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6"/>
        <w:gridCol w:w="1415"/>
        <w:gridCol w:w="220"/>
        <w:gridCol w:w="780"/>
        <w:gridCol w:w="855"/>
        <w:gridCol w:w="1635"/>
        <w:gridCol w:w="1410"/>
        <w:gridCol w:w="262"/>
        <w:gridCol w:w="1672"/>
        <w:gridCol w:w="211"/>
        <w:gridCol w:w="1461"/>
        <w:gridCol w:w="60"/>
        <w:gridCol w:w="1614"/>
        <w:gridCol w:w="818"/>
      </w:tblGrid>
      <w:tr w14:paraId="4CB25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14:paraId="6E26262B">
            <w:pPr>
              <w:jc w:val="center"/>
              <w:rPr>
                <w:rFonts w:hint="eastAsia"/>
                <w:b/>
                <w:bCs/>
                <w:vertAlign w:val="baseline"/>
                <w:lang w:eastAsia="zh-CN"/>
              </w:rPr>
            </w:pPr>
            <w:r>
              <w:rPr>
                <w:rFonts w:hint="eastAsia"/>
                <w:b/>
                <w:bCs/>
                <w:vertAlign w:val="baseline"/>
                <w:lang w:eastAsia="zh-CN"/>
              </w:rPr>
              <w:t>基本情况</w:t>
            </w:r>
          </w:p>
          <w:p w14:paraId="02F2C5FE">
            <w:pPr>
              <w:jc w:val="center"/>
              <w:rPr>
                <w:b/>
                <w:bCs/>
                <w:vertAlign w:val="baseline"/>
              </w:rPr>
            </w:pPr>
          </w:p>
        </w:tc>
        <w:tc>
          <w:tcPr>
            <w:tcW w:w="1479" w:type="dxa"/>
            <w:vAlign w:val="center"/>
          </w:tcPr>
          <w:p w14:paraId="6876BBF6">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gridSpan w:val="2"/>
            <w:vAlign w:val="center"/>
          </w:tcPr>
          <w:p w14:paraId="0EEF7C69">
            <w:pPr>
              <w:jc w:val="center"/>
              <w:rPr>
                <w:rFonts w:hint="eastAsia" w:eastAsiaTheme="minorEastAsia"/>
                <w:vertAlign w:val="baseline"/>
                <w:lang w:val="en-US" w:eastAsia="zh-CN"/>
              </w:rPr>
            </w:pPr>
            <w:r>
              <w:rPr>
                <w:rFonts w:hint="eastAsia"/>
                <w:vertAlign w:val="baseline"/>
                <w:lang w:val="en-US" w:eastAsia="zh-CN"/>
              </w:rPr>
              <w:t xml:space="preserve">杜颖 </w:t>
            </w:r>
          </w:p>
        </w:tc>
        <w:tc>
          <w:tcPr>
            <w:tcW w:w="1000" w:type="dxa"/>
            <w:gridSpan w:val="2"/>
            <w:vAlign w:val="center"/>
          </w:tcPr>
          <w:p w14:paraId="1AE496CE">
            <w:pPr>
              <w:jc w:val="center"/>
              <w:rPr>
                <w:rFonts w:hint="eastAsia" w:eastAsiaTheme="minorEastAsia"/>
                <w:vertAlign w:val="baseline"/>
                <w:lang w:val="en-US" w:eastAsia="zh-CN"/>
              </w:rPr>
            </w:pPr>
            <w:r>
              <w:rPr>
                <w:rFonts w:hint="eastAsia"/>
                <w:vertAlign w:val="baseline"/>
                <w:lang w:val="en-US" w:eastAsia="zh-CN"/>
              </w:rPr>
              <w:t>性别</w:t>
            </w:r>
          </w:p>
        </w:tc>
        <w:tc>
          <w:tcPr>
            <w:tcW w:w="2490" w:type="dxa"/>
            <w:gridSpan w:val="2"/>
            <w:vAlign w:val="center"/>
          </w:tcPr>
          <w:p w14:paraId="2B2DDBD1">
            <w:pPr>
              <w:jc w:val="center"/>
              <w:rPr>
                <w:rFonts w:hint="default" w:eastAsiaTheme="minorEastAsia"/>
                <w:vertAlign w:val="baseline"/>
                <w:lang w:val="en-US" w:eastAsia="zh-CN"/>
              </w:rPr>
            </w:pPr>
            <w:r>
              <w:rPr>
                <w:rFonts w:hint="eastAsia"/>
                <w:vertAlign w:val="baseline"/>
                <w:lang w:val="en-US" w:eastAsia="zh-CN"/>
              </w:rPr>
              <w:t>男</w:t>
            </w:r>
          </w:p>
        </w:tc>
        <w:tc>
          <w:tcPr>
            <w:tcW w:w="1410" w:type="dxa"/>
            <w:vAlign w:val="center"/>
          </w:tcPr>
          <w:p w14:paraId="0D8DB66E">
            <w:pPr>
              <w:jc w:val="center"/>
              <w:rPr>
                <w:rFonts w:hint="default" w:eastAsiaTheme="minorEastAsia"/>
                <w:vertAlign w:val="baseline"/>
                <w:lang w:val="en-US" w:eastAsia="zh-CN"/>
              </w:rPr>
            </w:pPr>
            <w:r>
              <w:rPr>
                <w:rFonts w:hint="eastAsia"/>
                <w:vertAlign w:val="baseline"/>
                <w:lang w:val="en-US" w:eastAsia="zh-CN"/>
              </w:rPr>
              <w:t xml:space="preserve"> 出生年月</w:t>
            </w:r>
          </w:p>
        </w:tc>
        <w:tc>
          <w:tcPr>
            <w:tcW w:w="2145" w:type="dxa"/>
            <w:gridSpan w:val="3"/>
            <w:vAlign w:val="center"/>
          </w:tcPr>
          <w:p w14:paraId="3D29DB40">
            <w:pPr>
              <w:jc w:val="center"/>
              <w:rPr>
                <w:rFonts w:hint="default"/>
                <w:vertAlign w:val="baseline"/>
                <w:lang w:val="en-US" w:eastAsia="zh-CN"/>
              </w:rPr>
            </w:pPr>
            <w:r>
              <w:rPr>
                <w:rFonts w:hint="eastAsia"/>
                <w:vertAlign w:val="baseline"/>
                <w:lang w:val="en-US" w:eastAsia="zh-CN"/>
              </w:rPr>
              <w:t>1981.10</w:t>
            </w:r>
          </w:p>
        </w:tc>
        <w:tc>
          <w:tcPr>
            <w:tcW w:w="1521" w:type="dxa"/>
            <w:gridSpan w:val="2"/>
            <w:vAlign w:val="center"/>
          </w:tcPr>
          <w:p w14:paraId="4B8A4A23">
            <w:pPr>
              <w:jc w:val="center"/>
              <w:rPr>
                <w:rFonts w:hint="default"/>
                <w:vertAlign w:val="baseline"/>
                <w:lang w:val="en-US" w:eastAsia="zh-CN"/>
              </w:rPr>
            </w:pPr>
            <w:r>
              <w:rPr>
                <w:rFonts w:hint="eastAsia"/>
                <w:vertAlign w:val="baseline"/>
                <w:lang w:val="en-US" w:eastAsia="zh-CN"/>
              </w:rPr>
              <w:t>参加工作时间</w:t>
            </w:r>
          </w:p>
        </w:tc>
        <w:tc>
          <w:tcPr>
            <w:tcW w:w="1614" w:type="dxa"/>
            <w:vAlign w:val="center"/>
          </w:tcPr>
          <w:p w14:paraId="2FB1EBCF">
            <w:pPr>
              <w:jc w:val="center"/>
              <w:rPr>
                <w:rFonts w:hint="default" w:eastAsiaTheme="minorEastAsia"/>
                <w:vertAlign w:val="baseline"/>
                <w:lang w:val="en-US" w:eastAsia="zh-CN"/>
              </w:rPr>
            </w:pPr>
            <w:r>
              <w:rPr>
                <w:rFonts w:hint="eastAsia"/>
                <w:vertAlign w:val="baseline"/>
                <w:lang w:val="en-US" w:eastAsia="zh-CN"/>
              </w:rPr>
              <w:t>2006年</w:t>
            </w:r>
          </w:p>
        </w:tc>
        <w:tc>
          <w:tcPr>
            <w:tcW w:w="818" w:type="dxa"/>
            <w:vMerge w:val="restart"/>
            <w:vAlign w:val="center"/>
          </w:tcPr>
          <w:p w14:paraId="45F781A9">
            <w:pPr>
              <w:jc w:val="center"/>
              <w:rPr>
                <w:rFonts w:hint="eastAsia"/>
                <w:vertAlign w:val="baseline"/>
                <w:lang w:eastAsia="zh-CN"/>
              </w:rPr>
            </w:pPr>
            <w:r>
              <w:rPr>
                <w:rFonts w:hint="eastAsia"/>
                <w:vertAlign w:val="baseline"/>
                <w:lang w:eastAsia="zh-CN"/>
              </w:rPr>
              <w:t>人事部门审核</w:t>
            </w:r>
          </w:p>
          <w:p w14:paraId="7897E3B5">
            <w:pPr>
              <w:jc w:val="center"/>
              <w:rPr>
                <w:rFonts w:hint="eastAsia"/>
                <w:vertAlign w:val="baseline"/>
                <w:lang w:eastAsia="zh-CN"/>
              </w:rPr>
            </w:pPr>
          </w:p>
          <w:p w14:paraId="4C1DD5E8">
            <w:pPr>
              <w:jc w:val="center"/>
              <w:rPr>
                <w:rFonts w:hint="eastAsia"/>
                <w:vertAlign w:val="baseline"/>
                <w:lang w:eastAsia="zh-CN"/>
              </w:rPr>
            </w:pPr>
          </w:p>
          <w:p w14:paraId="7BFC89A8">
            <w:pPr>
              <w:jc w:val="center"/>
              <w:rPr>
                <w:rFonts w:hint="eastAsia"/>
                <w:vertAlign w:val="baseline"/>
                <w:lang w:eastAsia="zh-CN"/>
              </w:rPr>
            </w:pPr>
          </w:p>
          <w:p w14:paraId="5AE1634D">
            <w:pPr>
              <w:jc w:val="center"/>
              <w:rPr>
                <w:rFonts w:hint="eastAsia"/>
                <w:vertAlign w:val="baseline"/>
                <w:lang w:eastAsia="zh-CN"/>
              </w:rPr>
            </w:pPr>
          </w:p>
          <w:p w14:paraId="5EAE207C">
            <w:pPr>
              <w:jc w:val="center"/>
              <w:rPr>
                <w:rFonts w:hint="eastAsia"/>
                <w:vertAlign w:val="baseline"/>
                <w:lang w:eastAsia="zh-CN"/>
              </w:rPr>
            </w:pPr>
          </w:p>
          <w:p w14:paraId="04079B0D">
            <w:pPr>
              <w:jc w:val="center"/>
              <w:rPr>
                <w:rFonts w:hint="eastAsia"/>
                <w:vertAlign w:val="baseline"/>
                <w:lang w:eastAsia="zh-CN"/>
              </w:rPr>
            </w:pPr>
          </w:p>
          <w:p w14:paraId="5EE51BAE">
            <w:pPr>
              <w:jc w:val="center"/>
              <w:rPr>
                <w:rFonts w:hint="eastAsia"/>
                <w:vertAlign w:val="baseline"/>
                <w:lang w:eastAsia="zh-CN"/>
              </w:rPr>
            </w:pPr>
          </w:p>
          <w:p w14:paraId="0727506F">
            <w:pPr>
              <w:jc w:val="center"/>
              <w:rPr>
                <w:rFonts w:hint="eastAsia"/>
                <w:vertAlign w:val="baseline"/>
                <w:lang w:eastAsia="zh-CN"/>
              </w:rPr>
            </w:pPr>
            <w:r>
              <w:rPr>
                <w:rFonts w:hint="eastAsia"/>
                <w:vertAlign w:val="baseline"/>
                <w:lang w:eastAsia="zh-CN"/>
              </w:rPr>
              <w:t>审核人签名并盖章</w:t>
            </w:r>
          </w:p>
        </w:tc>
      </w:tr>
      <w:tr w14:paraId="45B73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14:paraId="488B3888">
            <w:pPr>
              <w:jc w:val="center"/>
              <w:rPr>
                <w:b/>
                <w:bCs/>
                <w:vertAlign w:val="baseline"/>
              </w:rPr>
            </w:pPr>
          </w:p>
        </w:tc>
        <w:tc>
          <w:tcPr>
            <w:tcW w:w="1479" w:type="dxa"/>
            <w:vAlign w:val="center"/>
          </w:tcPr>
          <w:p w14:paraId="0FFE2750">
            <w:pPr>
              <w:jc w:val="center"/>
              <w:rPr>
                <w:rFonts w:hint="eastAsia"/>
                <w:vertAlign w:val="baseline"/>
                <w:lang w:eastAsia="zh-CN"/>
              </w:rPr>
            </w:pPr>
            <w:r>
              <w:rPr>
                <w:rFonts w:hint="eastAsia"/>
                <w:vertAlign w:val="baseline"/>
                <w:lang w:eastAsia="zh-CN"/>
              </w:rPr>
              <w:t>现任专业技术职称</w:t>
            </w:r>
          </w:p>
        </w:tc>
        <w:tc>
          <w:tcPr>
            <w:tcW w:w="1571" w:type="dxa"/>
            <w:gridSpan w:val="2"/>
            <w:vAlign w:val="center"/>
          </w:tcPr>
          <w:p w14:paraId="72A5EA00">
            <w:pPr>
              <w:jc w:val="center"/>
              <w:rPr>
                <w:rFonts w:hint="default"/>
                <w:vertAlign w:val="baseline"/>
                <w:lang w:val="en-US" w:eastAsia="zh-CN"/>
              </w:rPr>
            </w:pPr>
            <w:r>
              <w:rPr>
                <w:rFonts w:hint="eastAsia"/>
                <w:vertAlign w:val="baseline"/>
                <w:lang w:val="en-US" w:eastAsia="zh-CN"/>
              </w:rPr>
              <w:t xml:space="preserve"> 讲师</w:t>
            </w:r>
          </w:p>
        </w:tc>
        <w:tc>
          <w:tcPr>
            <w:tcW w:w="1000" w:type="dxa"/>
            <w:gridSpan w:val="2"/>
            <w:vAlign w:val="center"/>
          </w:tcPr>
          <w:p w14:paraId="181B26D7">
            <w:pPr>
              <w:jc w:val="center"/>
              <w:rPr>
                <w:rFonts w:hint="eastAsia"/>
                <w:vertAlign w:val="baseline"/>
                <w:lang w:val="en-US" w:eastAsia="zh-CN"/>
              </w:rPr>
            </w:pPr>
            <w:r>
              <w:rPr>
                <w:rFonts w:hint="eastAsia"/>
                <w:vertAlign w:val="baseline"/>
                <w:lang w:val="en-US" w:eastAsia="zh-CN"/>
              </w:rPr>
              <w:t>获得</w:t>
            </w:r>
          </w:p>
          <w:p w14:paraId="25F2463E">
            <w:pPr>
              <w:jc w:val="center"/>
              <w:rPr>
                <w:rFonts w:hint="eastAsia"/>
                <w:vertAlign w:val="baseline"/>
                <w:lang w:eastAsia="zh-CN"/>
              </w:rPr>
            </w:pPr>
            <w:r>
              <w:rPr>
                <w:rFonts w:hint="eastAsia"/>
                <w:vertAlign w:val="baseline"/>
                <w:lang w:eastAsia="zh-CN"/>
              </w:rPr>
              <w:t>时间</w:t>
            </w:r>
          </w:p>
        </w:tc>
        <w:tc>
          <w:tcPr>
            <w:tcW w:w="2490" w:type="dxa"/>
            <w:gridSpan w:val="2"/>
            <w:vAlign w:val="center"/>
          </w:tcPr>
          <w:p w14:paraId="756B342B">
            <w:pPr>
              <w:jc w:val="center"/>
              <w:rPr>
                <w:rFonts w:hint="default"/>
                <w:vertAlign w:val="baseline"/>
                <w:lang w:val="en-US" w:eastAsia="zh-CN"/>
              </w:rPr>
            </w:pPr>
            <w:r>
              <w:rPr>
                <w:rFonts w:hint="eastAsia"/>
                <w:vertAlign w:val="baseline"/>
                <w:lang w:val="en-US" w:eastAsia="zh-CN"/>
              </w:rPr>
              <w:t>2014年12月</w:t>
            </w:r>
          </w:p>
        </w:tc>
        <w:tc>
          <w:tcPr>
            <w:tcW w:w="1410" w:type="dxa"/>
            <w:vAlign w:val="center"/>
          </w:tcPr>
          <w:p w14:paraId="3EB86B85">
            <w:pPr>
              <w:jc w:val="center"/>
              <w:rPr>
                <w:rFonts w:hint="default"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从事专业</w:t>
            </w:r>
          </w:p>
        </w:tc>
        <w:tc>
          <w:tcPr>
            <w:tcW w:w="2145" w:type="dxa"/>
            <w:gridSpan w:val="3"/>
            <w:vAlign w:val="center"/>
          </w:tcPr>
          <w:p w14:paraId="33D0246B">
            <w:pPr>
              <w:jc w:val="center"/>
              <w:rPr>
                <w:rFonts w:hint="default" w:asciiTheme="minorHAnsi" w:hAnsiTheme="minorHAnsi"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计算机</w:t>
            </w:r>
          </w:p>
        </w:tc>
        <w:tc>
          <w:tcPr>
            <w:tcW w:w="1521" w:type="dxa"/>
            <w:gridSpan w:val="2"/>
            <w:vAlign w:val="center"/>
          </w:tcPr>
          <w:p w14:paraId="6C6AB818">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 xml:space="preserve"> 是否破格</w:t>
            </w:r>
          </w:p>
        </w:tc>
        <w:tc>
          <w:tcPr>
            <w:tcW w:w="1614" w:type="dxa"/>
            <w:vAlign w:val="center"/>
          </w:tcPr>
          <w:p w14:paraId="078A4F1D">
            <w:pPr>
              <w:jc w:val="center"/>
              <w:rPr>
                <w:rFonts w:hint="default"/>
                <w:vertAlign w:val="baseline"/>
                <w:lang w:val="en-US" w:eastAsia="zh-CN"/>
              </w:rPr>
            </w:pPr>
            <w:r>
              <w:rPr>
                <w:rFonts w:hint="eastAsia"/>
                <w:vertAlign w:val="baseline"/>
                <w:lang w:val="en-US" w:eastAsia="zh-CN"/>
              </w:rPr>
              <w:t>否</w:t>
            </w:r>
          </w:p>
        </w:tc>
        <w:tc>
          <w:tcPr>
            <w:tcW w:w="818" w:type="dxa"/>
            <w:vMerge w:val="continue"/>
            <w:vAlign w:val="center"/>
          </w:tcPr>
          <w:p w14:paraId="14D976D7">
            <w:pPr>
              <w:jc w:val="center"/>
              <w:rPr>
                <w:rFonts w:hint="eastAsia"/>
                <w:vertAlign w:val="baseline"/>
                <w:lang w:eastAsia="zh-CN"/>
              </w:rPr>
            </w:pPr>
          </w:p>
        </w:tc>
      </w:tr>
      <w:tr w14:paraId="626EC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continue"/>
            <w:vAlign w:val="center"/>
          </w:tcPr>
          <w:p w14:paraId="16951E58">
            <w:pPr>
              <w:jc w:val="center"/>
              <w:rPr>
                <w:b/>
                <w:bCs/>
                <w:vertAlign w:val="baseline"/>
              </w:rPr>
            </w:pPr>
          </w:p>
        </w:tc>
        <w:tc>
          <w:tcPr>
            <w:tcW w:w="6540" w:type="dxa"/>
            <w:gridSpan w:val="7"/>
            <w:vAlign w:val="center"/>
          </w:tcPr>
          <w:p w14:paraId="58AC5B5F">
            <w:pPr>
              <w:widowControl w:val="0"/>
              <w:numPr>
                <w:ilvl w:val="0"/>
                <w:numId w:val="0"/>
              </w:numPr>
              <w:jc w:val="center"/>
              <w:rPr>
                <w:rFonts w:hint="default"/>
                <w:b/>
                <w:bCs/>
                <w:vertAlign w:val="baseline"/>
                <w:lang w:val="en-US" w:eastAsia="zh-CN"/>
              </w:rPr>
            </w:pPr>
            <w:r>
              <w:rPr>
                <w:rFonts w:hint="eastAsia"/>
                <w:b/>
                <w:bCs/>
                <w:vertAlign w:val="baseline"/>
                <w:lang w:val="en-US" w:eastAsia="zh-CN"/>
              </w:rPr>
              <w:t>学习经历（从高中填起）</w:t>
            </w:r>
          </w:p>
        </w:tc>
        <w:tc>
          <w:tcPr>
            <w:tcW w:w="6690" w:type="dxa"/>
            <w:gridSpan w:val="7"/>
            <w:vAlign w:val="center"/>
          </w:tcPr>
          <w:p w14:paraId="7976B477">
            <w:pPr>
              <w:widowControl w:val="0"/>
              <w:numPr>
                <w:ilvl w:val="0"/>
                <w:numId w:val="0"/>
              </w:numPr>
              <w:jc w:val="center"/>
              <w:rPr>
                <w:rFonts w:hint="default"/>
                <w:b/>
                <w:bCs/>
                <w:vertAlign w:val="baseline"/>
                <w:lang w:val="en-US" w:eastAsia="zh-CN"/>
              </w:rPr>
            </w:pPr>
            <w:r>
              <w:rPr>
                <w:rFonts w:hint="eastAsia"/>
                <w:b/>
                <w:bCs/>
                <w:vertAlign w:val="baseline"/>
                <w:lang w:val="en-US" w:eastAsia="zh-CN"/>
              </w:rPr>
              <w:t>工作经历</w:t>
            </w:r>
          </w:p>
        </w:tc>
        <w:tc>
          <w:tcPr>
            <w:tcW w:w="818" w:type="dxa"/>
            <w:vMerge w:val="continue"/>
            <w:vAlign w:val="center"/>
          </w:tcPr>
          <w:p w14:paraId="1B775835">
            <w:pPr>
              <w:jc w:val="center"/>
              <w:rPr>
                <w:rFonts w:hint="eastAsia"/>
                <w:vertAlign w:val="baseline"/>
                <w:lang w:eastAsia="zh-CN"/>
              </w:rPr>
            </w:pPr>
          </w:p>
        </w:tc>
      </w:tr>
      <w:tr w14:paraId="7C6AE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trPr>
        <w:tc>
          <w:tcPr>
            <w:tcW w:w="540" w:type="dxa"/>
            <w:vMerge w:val="continue"/>
            <w:vAlign w:val="center"/>
          </w:tcPr>
          <w:p w14:paraId="72094B9A">
            <w:pPr>
              <w:widowControl w:val="0"/>
              <w:jc w:val="both"/>
            </w:pPr>
          </w:p>
        </w:tc>
        <w:tc>
          <w:tcPr>
            <w:tcW w:w="6540" w:type="dxa"/>
            <w:gridSpan w:val="7"/>
            <w:vAlign w:val="center"/>
          </w:tcPr>
          <w:p w14:paraId="5B159A88">
            <w:pPr>
              <w:spacing w:line="340" w:lineRule="exact"/>
              <w:rPr>
                <w:szCs w:val="21"/>
              </w:rPr>
            </w:pPr>
            <w:r>
              <w:rPr>
                <w:rFonts w:hint="eastAsia"/>
                <w:szCs w:val="21"/>
              </w:rPr>
              <w:t>199</w:t>
            </w:r>
            <w:r>
              <w:rPr>
                <w:rFonts w:hint="eastAsia"/>
                <w:szCs w:val="21"/>
                <w:lang w:val="en-US" w:eastAsia="zh-CN"/>
              </w:rPr>
              <w:t>9</w:t>
            </w:r>
            <w:r>
              <w:rPr>
                <w:rFonts w:hint="eastAsia"/>
                <w:szCs w:val="21"/>
              </w:rPr>
              <w:t>年9月</w:t>
            </w:r>
            <w:r>
              <w:rPr>
                <w:rFonts w:hint="eastAsia"/>
                <w:szCs w:val="21"/>
                <w:lang w:val="en-US" w:eastAsia="zh-CN"/>
              </w:rPr>
              <w:t xml:space="preserve">-2002年6月   </w:t>
            </w:r>
            <w:r>
              <w:rPr>
                <w:rFonts w:hint="eastAsia"/>
                <w:szCs w:val="21"/>
              </w:rPr>
              <w:t>就读</w:t>
            </w:r>
            <w:r>
              <w:rPr>
                <w:rFonts w:hint="eastAsia"/>
                <w:szCs w:val="21"/>
                <w:lang w:val="en-US" w:eastAsia="zh-CN"/>
              </w:rPr>
              <w:t>临湘市第一中学</w:t>
            </w:r>
            <w:r>
              <w:rPr>
                <w:rFonts w:hint="eastAsia"/>
                <w:szCs w:val="21"/>
              </w:rPr>
              <w:t>，高中毕业。</w:t>
            </w:r>
          </w:p>
          <w:p w14:paraId="1A5F586D">
            <w:pPr>
              <w:spacing w:line="340" w:lineRule="exact"/>
              <w:rPr>
                <w:rFonts w:hint="eastAsia"/>
                <w:szCs w:val="21"/>
              </w:rPr>
            </w:pPr>
            <w:r>
              <w:rPr>
                <w:rFonts w:hint="eastAsia"/>
                <w:szCs w:val="21"/>
              </w:rPr>
              <w:t>2002年9月-2006年6月   湖南科技大学信息学院电子信息工程专业学习，本科毕业，获工学学士学位</w:t>
            </w:r>
          </w:p>
          <w:p w14:paraId="02879ED4">
            <w:pPr>
              <w:widowControl w:val="0"/>
              <w:numPr>
                <w:ilvl w:val="0"/>
                <w:numId w:val="0"/>
              </w:numPr>
              <w:jc w:val="both"/>
              <w:rPr>
                <w:rFonts w:hint="default"/>
                <w:vertAlign w:val="baseline"/>
                <w:lang w:val="en-US" w:eastAsia="zh-CN"/>
              </w:rPr>
            </w:pPr>
            <w:r>
              <w:rPr>
                <w:rFonts w:hint="eastAsia"/>
                <w:szCs w:val="21"/>
              </w:rPr>
              <w:t>2013年9月-2015年6月   中南林业科技大学计算机与信息工程学院农业信息化专业学习，在职研究生毕业，获农业推广硕士学位</w:t>
            </w:r>
          </w:p>
        </w:tc>
        <w:tc>
          <w:tcPr>
            <w:tcW w:w="6690" w:type="dxa"/>
            <w:gridSpan w:val="7"/>
            <w:vAlign w:val="center"/>
          </w:tcPr>
          <w:p w14:paraId="1F4EC77F">
            <w:pPr>
              <w:spacing w:line="340" w:lineRule="exact"/>
              <w:rPr>
                <w:rFonts w:hint="eastAsia"/>
                <w:szCs w:val="21"/>
              </w:rPr>
            </w:pPr>
            <w:r>
              <w:rPr>
                <w:rFonts w:hint="eastAsia"/>
                <w:szCs w:val="21"/>
              </w:rPr>
              <w:t>2009年3月-2019年4月  长沙广播电视大学教务处科员</w:t>
            </w:r>
          </w:p>
          <w:p w14:paraId="42203A16">
            <w:pPr>
              <w:spacing w:line="340" w:lineRule="exact"/>
              <w:ind w:left="3150" w:hanging="3150" w:hangingChars="1500"/>
              <w:rPr>
                <w:rFonts w:hint="eastAsia"/>
                <w:szCs w:val="21"/>
              </w:rPr>
            </w:pPr>
            <w:r>
              <w:rPr>
                <w:rFonts w:hint="eastAsia"/>
                <w:szCs w:val="21"/>
              </w:rPr>
              <w:t>2019年4月-2023年</w:t>
            </w:r>
            <w:r>
              <w:rPr>
                <w:rFonts w:hint="eastAsia"/>
                <w:szCs w:val="21"/>
                <w:lang w:val="en-US" w:eastAsia="zh-CN"/>
              </w:rPr>
              <w:t>1</w:t>
            </w:r>
            <w:r>
              <w:rPr>
                <w:rFonts w:hint="eastAsia"/>
                <w:szCs w:val="21"/>
              </w:rPr>
              <w:t>月  长沙广播电视大学继续教育部副主任（主持工作）</w:t>
            </w:r>
          </w:p>
          <w:p w14:paraId="177A1108">
            <w:pPr>
              <w:widowControl w:val="0"/>
              <w:numPr>
                <w:ilvl w:val="0"/>
                <w:numId w:val="0"/>
              </w:numPr>
              <w:jc w:val="both"/>
              <w:rPr>
                <w:rFonts w:hint="default"/>
                <w:vertAlign w:val="baseline"/>
                <w:lang w:val="en-US" w:eastAsia="zh-CN"/>
              </w:rPr>
            </w:pPr>
            <w:r>
              <w:rPr>
                <w:rFonts w:hint="eastAsia"/>
                <w:szCs w:val="21"/>
                <w:lang w:val="en-US" w:eastAsia="zh-CN"/>
              </w:rPr>
              <w:t>2023年1月3日-至今     长沙开放大学继续教育学院院长</w:t>
            </w:r>
          </w:p>
        </w:tc>
        <w:tc>
          <w:tcPr>
            <w:tcW w:w="818" w:type="dxa"/>
            <w:vMerge w:val="continue"/>
            <w:vAlign w:val="center"/>
          </w:tcPr>
          <w:p w14:paraId="20BC661B">
            <w:pPr>
              <w:widowControl w:val="0"/>
              <w:jc w:val="both"/>
              <w:rPr>
                <w:rFonts w:hint="default"/>
                <w:vertAlign w:val="baseline"/>
                <w:lang w:val="en-US" w:eastAsia="zh-CN"/>
              </w:rPr>
            </w:pPr>
          </w:p>
        </w:tc>
      </w:tr>
      <w:tr w14:paraId="0D41C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14:paraId="4FD751A8">
            <w:pPr>
              <w:widowControl w:val="0"/>
              <w:jc w:val="both"/>
            </w:pPr>
          </w:p>
        </w:tc>
        <w:tc>
          <w:tcPr>
            <w:tcW w:w="1635" w:type="dxa"/>
            <w:gridSpan w:val="2"/>
            <w:vAlign w:val="center"/>
          </w:tcPr>
          <w:p w14:paraId="4627AF2E">
            <w:pPr>
              <w:widowControl w:val="0"/>
              <w:numPr>
                <w:ilvl w:val="0"/>
                <w:numId w:val="0"/>
              </w:numPr>
              <w:jc w:val="center"/>
              <w:rPr>
                <w:rFonts w:hint="default"/>
                <w:lang w:val="en-US" w:eastAsia="zh-CN"/>
              </w:rPr>
            </w:pPr>
            <w:r>
              <w:rPr>
                <w:rFonts w:hint="eastAsia"/>
                <w:lang w:val="en-US" w:eastAsia="zh-CN"/>
              </w:rPr>
              <w:t>最高学历</w:t>
            </w:r>
          </w:p>
        </w:tc>
        <w:tc>
          <w:tcPr>
            <w:tcW w:w="1635" w:type="dxa"/>
            <w:gridSpan w:val="2"/>
            <w:vAlign w:val="center"/>
          </w:tcPr>
          <w:p w14:paraId="696B8570">
            <w:pPr>
              <w:widowControl w:val="0"/>
              <w:numPr>
                <w:ilvl w:val="0"/>
                <w:numId w:val="0"/>
              </w:numPr>
              <w:jc w:val="center"/>
              <w:rPr>
                <w:rFonts w:hint="eastAsia" w:eastAsiaTheme="minorEastAsia"/>
                <w:lang w:val="en-US" w:eastAsia="zh-CN"/>
              </w:rPr>
            </w:pPr>
            <w:r>
              <w:rPr>
                <w:rFonts w:hint="eastAsia"/>
                <w:lang w:val="en-US" w:eastAsia="zh-CN"/>
              </w:rPr>
              <w:t>本科</w:t>
            </w:r>
          </w:p>
        </w:tc>
        <w:tc>
          <w:tcPr>
            <w:tcW w:w="1635" w:type="dxa"/>
            <w:gridSpan w:val="2"/>
            <w:vAlign w:val="center"/>
          </w:tcPr>
          <w:p w14:paraId="2AF04E56">
            <w:pPr>
              <w:widowControl w:val="0"/>
              <w:numPr>
                <w:ilvl w:val="0"/>
                <w:numId w:val="0"/>
              </w:numPr>
              <w:jc w:val="center"/>
              <w:rPr>
                <w:rFonts w:hint="default"/>
                <w:lang w:val="en-US" w:eastAsia="zh-CN"/>
              </w:rPr>
            </w:pPr>
            <w:r>
              <w:rPr>
                <w:rFonts w:hint="eastAsia"/>
                <w:lang w:val="en-US" w:eastAsia="zh-CN"/>
              </w:rPr>
              <w:t>最高学位</w:t>
            </w:r>
          </w:p>
        </w:tc>
        <w:tc>
          <w:tcPr>
            <w:tcW w:w="1635" w:type="dxa"/>
            <w:vAlign w:val="center"/>
          </w:tcPr>
          <w:p w14:paraId="412CDECC">
            <w:pPr>
              <w:widowControl w:val="0"/>
              <w:numPr>
                <w:ilvl w:val="0"/>
                <w:numId w:val="0"/>
              </w:numPr>
              <w:jc w:val="center"/>
              <w:rPr>
                <w:rFonts w:hint="default"/>
                <w:vertAlign w:val="baseline"/>
                <w:lang w:val="en-US" w:eastAsia="zh-CN"/>
              </w:rPr>
            </w:pPr>
            <w:r>
              <w:rPr>
                <w:rFonts w:hint="eastAsia"/>
                <w:vertAlign w:val="baseline"/>
                <w:lang w:val="en-US" w:eastAsia="zh-CN"/>
              </w:rPr>
              <w:t>硕士</w:t>
            </w:r>
          </w:p>
        </w:tc>
        <w:tc>
          <w:tcPr>
            <w:tcW w:w="1672" w:type="dxa"/>
            <w:gridSpan w:val="2"/>
            <w:vAlign w:val="center"/>
          </w:tcPr>
          <w:p w14:paraId="5E48C31D">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外语水平</w:t>
            </w:r>
          </w:p>
        </w:tc>
        <w:tc>
          <w:tcPr>
            <w:tcW w:w="1672" w:type="dxa"/>
            <w:vAlign w:val="center"/>
          </w:tcPr>
          <w:p w14:paraId="6C4056ED">
            <w:pPr>
              <w:widowControl w:val="0"/>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合格</w:t>
            </w:r>
          </w:p>
        </w:tc>
        <w:tc>
          <w:tcPr>
            <w:tcW w:w="1672" w:type="dxa"/>
            <w:gridSpan w:val="2"/>
            <w:vAlign w:val="center"/>
          </w:tcPr>
          <w:p w14:paraId="71A43E3C">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计算机水平</w:t>
            </w:r>
          </w:p>
        </w:tc>
        <w:tc>
          <w:tcPr>
            <w:tcW w:w="1674" w:type="dxa"/>
            <w:gridSpan w:val="2"/>
            <w:vAlign w:val="center"/>
          </w:tcPr>
          <w:p w14:paraId="2ACFF242">
            <w:pPr>
              <w:widowControl w:val="0"/>
              <w:jc w:val="center"/>
              <w:rPr>
                <w:rFonts w:hint="default"/>
                <w:vertAlign w:val="baseline"/>
                <w:lang w:val="en-US" w:eastAsia="zh-CN"/>
              </w:rPr>
            </w:pPr>
            <w:r>
              <w:rPr>
                <w:rFonts w:hint="eastAsia"/>
                <w:vertAlign w:val="baseline"/>
                <w:lang w:val="en-US" w:eastAsia="zh-CN"/>
              </w:rPr>
              <w:t>合格</w:t>
            </w:r>
          </w:p>
        </w:tc>
        <w:tc>
          <w:tcPr>
            <w:tcW w:w="818" w:type="dxa"/>
            <w:vMerge w:val="continue"/>
            <w:vAlign w:val="center"/>
          </w:tcPr>
          <w:p w14:paraId="087EDE65">
            <w:pPr>
              <w:widowControl w:val="0"/>
              <w:jc w:val="both"/>
              <w:rPr>
                <w:rFonts w:hint="default"/>
                <w:vertAlign w:val="baseline"/>
                <w:lang w:val="en-US" w:eastAsia="zh-CN"/>
              </w:rPr>
            </w:pPr>
          </w:p>
        </w:tc>
      </w:tr>
      <w:tr w14:paraId="3B68F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14:paraId="339B6081">
            <w:pPr>
              <w:widowControl w:val="0"/>
              <w:jc w:val="both"/>
            </w:pPr>
          </w:p>
        </w:tc>
        <w:tc>
          <w:tcPr>
            <w:tcW w:w="1635" w:type="dxa"/>
            <w:gridSpan w:val="2"/>
            <w:vMerge w:val="restart"/>
            <w:vAlign w:val="center"/>
          </w:tcPr>
          <w:p w14:paraId="47DA12AD">
            <w:pPr>
              <w:widowControl w:val="0"/>
              <w:numPr>
                <w:ilvl w:val="0"/>
                <w:numId w:val="0"/>
              </w:numPr>
              <w:jc w:val="center"/>
              <w:rPr>
                <w:rFonts w:hint="default"/>
                <w:lang w:val="en-US" w:eastAsia="zh-CN"/>
              </w:rPr>
            </w:pPr>
            <w:r>
              <w:rPr>
                <w:rFonts w:hint="eastAsia"/>
                <w:lang w:val="en-US" w:eastAsia="zh-CN"/>
              </w:rPr>
              <w:t>近五年继续教育情况</w:t>
            </w:r>
          </w:p>
        </w:tc>
        <w:tc>
          <w:tcPr>
            <w:tcW w:w="1635" w:type="dxa"/>
            <w:gridSpan w:val="2"/>
            <w:vAlign w:val="center"/>
          </w:tcPr>
          <w:p w14:paraId="6ED40400">
            <w:pPr>
              <w:widowControl w:val="0"/>
              <w:numPr>
                <w:ilvl w:val="0"/>
                <w:numId w:val="0"/>
              </w:numPr>
              <w:jc w:val="right"/>
              <w:rPr>
                <w:rFonts w:hint="eastAsia" w:eastAsiaTheme="minorEastAsia"/>
                <w:lang w:val="en-US" w:eastAsia="zh-CN"/>
              </w:rPr>
            </w:pPr>
            <w:r>
              <w:rPr>
                <w:rFonts w:hint="eastAsia"/>
                <w:lang w:val="en-US" w:eastAsia="zh-CN"/>
              </w:rPr>
              <w:t>2019年度</w:t>
            </w:r>
          </w:p>
        </w:tc>
        <w:tc>
          <w:tcPr>
            <w:tcW w:w="1635" w:type="dxa"/>
            <w:gridSpan w:val="2"/>
            <w:vAlign w:val="center"/>
          </w:tcPr>
          <w:p w14:paraId="6F26C855">
            <w:pPr>
              <w:widowControl w:val="0"/>
              <w:numPr>
                <w:ilvl w:val="0"/>
                <w:numId w:val="0"/>
              </w:numPr>
              <w:jc w:val="right"/>
              <w:rPr>
                <w:rFonts w:hint="default"/>
                <w:lang w:val="en-US" w:eastAsia="zh-CN"/>
              </w:rPr>
            </w:pPr>
            <w:r>
              <w:rPr>
                <w:rFonts w:hint="eastAsia"/>
                <w:lang w:val="en-US" w:eastAsia="zh-CN"/>
              </w:rPr>
              <w:t>2020年度</w:t>
            </w:r>
          </w:p>
        </w:tc>
        <w:tc>
          <w:tcPr>
            <w:tcW w:w="1635" w:type="dxa"/>
            <w:vAlign w:val="center"/>
          </w:tcPr>
          <w:p w14:paraId="137F90DF">
            <w:pPr>
              <w:widowControl w:val="0"/>
              <w:numPr>
                <w:ilvl w:val="0"/>
                <w:numId w:val="0"/>
              </w:numPr>
              <w:jc w:val="right"/>
              <w:rPr>
                <w:rFonts w:hint="default"/>
                <w:vertAlign w:val="baseline"/>
                <w:lang w:val="en-US" w:eastAsia="zh-CN"/>
              </w:rPr>
            </w:pPr>
            <w:r>
              <w:rPr>
                <w:rFonts w:hint="eastAsia"/>
                <w:lang w:val="en-US" w:eastAsia="zh-CN"/>
              </w:rPr>
              <w:t>2021年度</w:t>
            </w:r>
          </w:p>
        </w:tc>
        <w:tc>
          <w:tcPr>
            <w:tcW w:w="1672" w:type="dxa"/>
            <w:gridSpan w:val="2"/>
            <w:vAlign w:val="center"/>
          </w:tcPr>
          <w:p w14:paraId="2D94AB66">
            <w:pPr>
              <w:widowControl w:val="0"/>
              <w:numPr>
                <w:ilvl w:val="0"/>
                <w:numId w:val="0"/>
              </w:numPr>
              <w:ind w:left="0" w:leftChars="0" w:firstLine="0" w:firstLineChars="0"/>
              <w:jc w:val="right"/>
              <w:rPr>
                <w:rFonts w:hint="eastAsia"/>
                <w:lang w:val="en-US" w:eastAsia="zh-CN"/>
              </w:rPr>
            </w:pPr>
            <w:r>
              <w:rPr>
                <w:rFonts w:hint="eastAsia"/>
                <w:lang w:val="en-US" w:eastAsia="zh-CN"/>
              </w:rPr>
              <w:t>2022年度</w:t>
            </w:r>
          </w:p>
        </w:tc>
        <w:tc>
          <w:tcPr>
            <w:tcW w:w="1672" w:type="dxa"/>
            <w:vAlign w:val="center"/>
          </w:tcPr>
          <w:p w14:paraId="5293A62F">
            <w:pPr>
              <w:widowControl w:val="0"/>
              <w:numPr>
                <w:ilvl w:val="0"/>
                <w:numId w:val="0"/>
              </w:numPr>
              <w:ind w:left="0" w:leftChars="0" w:firstLine="0" w:firstLineChars="0"/>
              <w:jc w:val="right"/>
              <w:rPr>
                <w:rFonts w:hint="default"/>
                <w:vertAlign w:val="baseline"/>
                <w:lang w:val="en-US" w:eastAsia="zh-CN"/>
              </w:rPr>
            </w:pPr>
            <w:r>
              <w:rPr>
                <w:rFonts w:hint="eastAsia"/>
                <w:lang w:val="en-US" w:eastAsia="zh-CN"/>
              </w:rPr>
              <w:t>2023年度</w:t>
            </w:r>
          </w:p>
        </w:tc>
        <w:tc>
          <w:tcPr>
            <w:tcW w:w="3346" w:type="dxa"/>
            <w:gridSpan w:val="4"/>
            <w:vAlign w:val="center"/>
          </w:tcPr>
          <w:p w14:paraId="080969E1">
            <w:pPr>
              <w:widowControl w:val="0"/>
              <w:jc w:val="center"/>
              <w:rPr>
                <w:rFonts w:hint="default"/>
                <w:vertAlign w:val="baseline"/>
                <w:lang w:val="en-US" w:eastAsia="zh-CN"/>
              </w:rPr>
            </w:pPr>
            <w:r>
              <w:rPr>
                <w:rFonts w:hint="eastAsia"/>
                <w:vertAlign w:val="baseline"/>
                <w:lang w:val="en-US" w:eastAsia="zh-CN"/>
              </w:rPr>
              <w:t>继续教育合格证书编号</w:t>
            </w:r>
          </w:p>
        </w:tc>
        <w:tc>
          <w:tcPr>
            <w:tcW w:w="818" w:type="dxa"/>
            <w:vMerge w:val="continue"/>
            <w:vAlign w:val="center"/>
          </w:tcPr>
          <w:p w14:paraId="69095FF7">
            <w:pPr>
              <w:widowControl w:val="0"/>
              <w:jc w:val="both"/>
              <w:rPr>
                <w:rFonts w:hint="default"/>
                <w:vertAlign w:val="baseline"/>
                <w:lang w:val="en-US" w:eastAsia="zh-CN"/>
              </w:rPr>
            </w:pPr>
          </w:p>
        </w:tc>
      </w:tr>
      <w:tr w14:paraId="7BF6D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14:paraId="199DE352">
            <w:pPr>
              <w:widowControl w:val="0"/>
              <w:jc w:val="both"/>
            </w:pPr>
          </w:p>
        </w:tc>
        <w:tc>
          <w:tcPr>
            <w:tcW w:w="1635" w:type="dxa"/>
            <w:gridSpan w:val="2"/>
            <w:vMerge w:val="continue"/>
            <w:vAlign w:val="center"/>
          </w:tcPr>
          <w:p w14:paraId="22DBAFFE">
            <w:pPr>
              <w:widowControl w:val="0"/>
              <w:numPr>
                <w:ilvl w:val="0"/>
                <w:numId w:val="0"/>
              </w:numPr>
              <w:jc w:val="both"/>
              <w:rPr>
                <w:rFonts w:hint="eastAsia"/>
                <w:lang w:val="en-US" w:eastAsia="zh-CN"/>
              </w:rPr>
            </w:pPr>
          </w:p>
        </w:tc>
        <w:tc>
          <w:tcPr>
            <w:tcW w:w="1635" w:type="dxa"/>
            <w:gridSpan w:val="2"/>
            <w:shd w:val="clear"/>
            <w:vAlign w:val="center"/>
          </w:tcPr>
          <w:p w14:paraId="5380B718">
            <w:pPr>
              <w:spacing w:line="300" w:lineRule="exact"/>
              <w:jc w:val="center"/>
              <w:rPr>
                <w:rFonts w:asciiTheme="minorHAnsi" w:hAnsiTheme="minorHAnsi" w:eastAsiaTheme="minorEastAsia" w:cstheme="minorBidi"/>
                <w:kern w:val="2"/>
                <w:sz w:val="21"/>
                <w:szCs w:val="21"/>
                <w:lang w:val="en-US" w:eastAsia="zh-CN" w:bidi="ar-SA"/>
              </w:rPr>
            </w:pPr>
            <w:r>
              <w:rPr>
                <w:rFonts w:hint="eastAsia"/>
                <w:szCs w:val="21"/>
              </w:rPr>
              <w:t>90</w:t>
            </w:r>
          </w:p>
        </w:tc>
        <w:tc>
          <w:tcPr>
            <w:tcW w:w="1635" w:type="dxa"/>
            <w:gridSpan w:val="2"/>
            <w:shd w:val="clear"/>
            <w:vAlign w:val="center"/>
          </w:tcPr>
          <w:p w14:paraId="2EBC7F45">
            <w:pPr>
              <w:spacing w:line="300" w:lineRule="exact"/>
              <w:jc w:val="center"/>
              <w:rPr>
                <w:rFonts w:hint="default" w:asciiTheme="minorHAnsi" w:hAnsiTheme="minorHAnsi" w:eastAsiaTheme="minorEastAsia" w:cstheme="minorBidi"/>
                <w:kern w:val="2"/>
                <w:sz w:val="21"/>
                <w:szCs w:val="21"/>
                <w:lang w:val="en-US" w:eastAsia="zh-CN" w:bidi="ar-SA"/>
              </w:rPr>
            </w:pPr>
            <w:r>
              <w:rPr>
                <w:rFonts w:hint="eastAsia"/>
                <w:szCs w:val="21"/>
              </w:rPr>
              <w:t>90</w:t>
            </w:r>
          </w:p>
        </w:tc>
        <w:tc>
          <w:tcPr>
            <w:tcW w:w="1635" w:type="dxa"/>
            <w:shd w:val="clear"/>
            <w:vAlign w:val="center"/>
          </w:tcPr>
          <w:p w14:paraId="6075F705">
            <w:pPr>
              <w:spacing w:line="300" w:lineRule="exact"/>
              <w:jc w:val="center"/>
              <w:rPr>
                <w:rFonts w:hint="default" w:asciiTheme="minorHAnsi" w:hAnsiTheme="minorHAnsi" w:eastAsiaTheme="minorEastAsia" w:cstheme="minorBidi"/>
                <w:kern w:val="2"/>
                <w:sz w:val="21"/>
                <w:szCs w:val="21"/>
                <w:lang w:val="en-US" w:eastAsia="zh-CN" w:bidi="ar-SA"/>
              </w:rPr>
            </w:pPr>
            <w:r>
              <w:rPr>
                <w:rFonts w:hint="eastAsia"/>
                <w:szCs w:val="21"/>
              </w:rPr>
              <w:t>90</w:t>
            </w:r>
          </w:p>
        </w:tc>
        <w:tc>
          <w:tcPr>
            <w:tcW w:w="1672" w:type="dxa"/>
            <w:gridSpan w:val="2"/>
            <w:shd w:val="clear"/>
            <w:vAlign w:val="center"/>
          </w:tcPr>
          <w:p w14:paraId="314C4E9A">
            <w:pPr>
              <w:spacing w:line="300" w:lineRule="exact"/>
              <w:jc w:val="center"/>
              <w:rPr>
                <w:rFonts w:hint="eastAsia" w:asciiTheme="minorHAnsi" w:hAnsiTheme="minorHAnsi" w:eastAsiaTheme="minorEastAsia" w:cstheme="minorBidi"/>
                <w:kern w:val="2"/>
                <w:sz w:val="21"/>
                <w:szCs w:val="21"/>
                <w:lang w:val="en-US" w:eastAsia="zh-CN" w:bidi="ar-SA"/>
              </w:rPr>
            </w:pPr>
            <w:r>
              <w:rPr>
                <w:rFonts w:hint="eastAsia"/>
                <w:szCs w:val="21"/>
              </w:rPr>
              <w:t>90</w:t>
            </w:r>
          </w:p>
        </w:tc>
        <w:tc>
          <w:tcPr>
            <w:tcW w:w="1672" w:type="dxa"/>
            <w:shd w:val="clear"/>
            <w:vAlign w:val="center"/>
          </w:tcPr>
          <w:p w14:paraId="1667E9E6">
            <w:pPr>
              <w:spacing w:line="300" w:lineRule="exact"/>
              <w:jc w:val="center"/>
              <w:rPr>
                <w:rFonts w:hint="default" w:asciiTheme="minorHAnsi" w:hAnsiTheme="minorHAnsi" w:eastAsiaTheme="minorEastAsia" w:cstheme="minorBidi"/>
                <w:kern w:val="2"/>
                <w:sz w:val="21"/>
                <w:szCs w:val="21"/>
                <w:lang w:val="en-US" w:eastAsia="zh-CN" w:bidi="ar-SA"/>
              </w:rPr>
            </w:pPr>
            <w:r>
              <w:rPr>
                <w:rFonts w:hint="eastAsia"/>
                <w:szCs w:val="21"/>
              </w:rPr>
              <w:t>90</w:t>
            </w:r>
          </w:p>
        </w:tc>
        <w:tc>
          <w:tcPr>
            <w:tcW w:w="3346" w:type="dxa"/>
            <w:gridSpan w:val="4"/>
            <w:shd w:val="clear"/>
            <w:vAlign w:val="center"/>
          </w:tcPr>
          <w:p w14:paraId="14D81DC5">
            <w:pPr>
              <w:spacing w:line="300" w:lineRule="exact"/>
              <w:jc w:val="center"/>
              <w:rPr>
                <w:rFonts w:hint="default" w:asciiTheme="minorHAnsi" w:hAnsiTheme="minorHAnsi" w:eastAsiaTheme="minorEastAsia" w:cstheme="minorBidi"/>
                <w:kern w:val="2"/>
                <w:sz w:val="21"/>
                <w:szCs w:val="21"/>
                <w:lang w:val="en-US" w:eastAsia="zh-CN" w:bidi="ar-SA"/>
              </w:rPr>
            </w:pPr>
            <w:r>
              <w:rPr>
                <w:rFonts w:hint="eastAsia"/>
                <w:szCs w:val="21"/>
                <w:lang w:eastAsia="zh-CN"/>
              </w:rPr>
              <w:t>（</w:t>
            </w:r>
            <w:r>
              <w:rPr>
                <w:rFonts w:hint="eastAsia"/>
                <w:szCs w:val="21"/>
                <w:lang w:val="en-US" w:eastAsia="zh-CN"/>
              </w:rPr>
              <w:t>2023</w:t>
            </w:r>
            <w:r>
              <w:rPr>
                <w:rFonts w:hint="eastAsia"/>
                <w:szCs w:val="21"/>
                <w:lang w:eastAsia="zh-CN"/>
              </w:rPr>
              <w:t>）</w:t>
            </w:r>
            <w:r>
              <w:rPr>
                <w:rFonts w:hint="eastAsia"/>
                <w:szCs w:val="21"/>
                <w:lang w:val="en-US" w:eastAsia="zh-CN"/>
              </w:rPr>
              <w:t>0055527、</w:t>
            </w:r>
            <w:r>
              <w:rPr>
                <w:rFonts w:hint="eastAsia"/>
                <w:vertAlign w:val="baseline"/>
                <w:lang w:val="en-US" w:eastAsia="zh-CN"/>
              </w:rPr>
              <w:t>HNCSYL20233030150</w:t>
            </w:r>
          </w:p>
        </w:tc>
        <w:tc>
          <w:tcPr>
            <w:tcW w:w="818" w:type="dxa"/>
            <w:vMerge w:val="continue"/>
            <w:vAlign w:val="center"/>
          </w:tcPr>
          <w:p w14:paraId="3AFCBDB5">
            <w:pPr>
              <w:widowControl w:val="0"/>
              <w:jc w:val="both"/>
              <w:rPr>
                <w:rFonts w:hint="default"/>
                <w:vertAlign w:val="baseline"/>
                <w:lang w:val="en-US" w:eastAsia="zh-CN"/>
              </w:rPr>
            </w:pPr>
          </w:p>
        </w:tc>
      </w:tr>
      <w:tr w14:paraId="5A4F2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14:paraId="6BE3D6F5">
            <w:pPr>
              <w:widowControl w:val="0"/>
              <w:jc w:val="both"/>
            </w:pPr>
          </w:p>
        </w:tc>
        <w:tc>
          <w:tcPr>
            <w:tcW w:w="1635" w:type="dxa"/>
            <w:gridSpan w:val="2"/>
            <w:vMerge w:val="restart"/>
            <w:vAlign w:val="center"/>
          </w:tcPr>
          <w:p w14:paraId="1C33EC52">
            <w:pPr>
              <w:widowControl w:val="0"/>
              <w:numPr>
                <w:ilvl w:val="0"/>
                <w:numId w:val="0"/>
              </w:numPr>
              <w:jc w:val="center"/>
              <w:rPr>
                <w:rFonts w:hint="default"/>
                <w:lang w:val="en-US" w:eastAsia="zh-CN"/>
              </w:rPr>
            </w:pPr>
            <w:r>
              <w:rPr>
                <w:rFonts w:hint="eastAsia"/>
                <w:lang w:val="en-US" w:eastAsia="zh-CN"/>
              </w:rPr>
              <w:t>近五年年度考核</w:t>
            </w:r>
          </w:p>
        </w:tc>
        <w:tc>
          <w:tcPr>
            <w:tcW w:w="1635" w:type="dxa"/>
            <w:gridSpan w:val="2"/>
            <w:shd w:val="clear"/>
            <w:vAlign w:val="center"/>
          </w:tcPr>
          <w:p w14:paraId="270F9671">
            <w:pPr>
              <w:spacing w:line="300" w:lineRule="exact"/>
              <w:jc w:val="center"/>
              <w:rPr>
                <w:rFonts w:hint="eastAsia" w:asciiTheme="minorHAnsi" w:hAnsiTheme="minorHAnsi" w:eastAsiaTheme="minorEastAsia" w:cstheme="minorBidi"/>
                <w:kern w:val="2"/>
                <w:sz w:val="21"/>
                <w:szCs w:val="21"/>
                <w:lang w:val="en-US" w:eastAsia="zh-CN" w:bidi="ar-SA"/>
              </w:rPr>
            </w:pPr>
            <w:r>
              <w:rPr>
                <w:rFonts w:hint="eastAsia"/>
                <w:szCs w:val="21"/>
              </w:rPr>
              <w:t>2019年度</w:t>
            </w:r>
          </w:p>
        </w:tc>
        <w:tc>
          <w:tcPr>
            <w:tcW w:w="1635" w:type="dxa"/>
            <w:gridSpan w:val="2"/>
            <w:shd w:val="clear"/>
            <w:vAlign w:val="center"/>
          </w:tcPr>
          <w:p w14:paraId="78B7B59F">
            <w:pPr>
              <w:spacing w:line="300" w:lineRule="exact"/>
              <w:jc w:val="center"/>
              <w:rPr>
                <w:rFonts w:hint="default" w:asciiTheme="minorHAnsi" w:hAnsiTheme="minorHAnsi" w:eastAsiaTheme="minorEastAsia" w:cstheme="minorBidi"/>
                <w:kern w:val="2"/>
                <w:sz w:val="21"/>
                <w:szCs w:val="21"/>
                <w:lang w:val="en-US" w:eastAsia="zh-CN" w:bidi="ar-SA"/>
              </w:rPr>
            </w:pPr>
            <w:r>
              <w:rPr>
                <w:rFonts w:hint="eastAsia"/>
                <w:szCs w:val="21"/>
              </w:rPr>
              <w:t>2020年度</w:t>
            </w:r>
          </w:p>
        </w:tc>
        <w:tc>
          <w:tcPr>
            <w:tcW w:w="1635" w:type="dxa"/>
            <w:shd w:val="clear"/>
            <w:vAlign w:val="center"/>
          </w:tcPr>
          <w:p w14:paraId="069CED6F">
            <w:pPr>
              <w:spacing w:line="300" w:lineRule="exact"/>
              <w:jc w:val="center"/>
              <w:rPr>
                <w:rFonts w:hint="default" w:asciiTheme="minorHAnsi" w:hAnsiTheme="minorHAnsi" w:eastAsiaTheme="minorEastAsia" w:cstheme="minorBidi"/>
                <w:kern w:val="2"/>
                <w:sz w:val="21"/>
                <w:szCs w:val="21"/>
                <w:lang w:val="en-US" w:eastAsia="zh-CN" w:bidi="ar-SA"/>
              </w:rPr>
            </w:pPr>
            <w:r>
              <w:rPr>
                <w:rFonts w:hint="eastAsia"/>
                <w:szCs w:val="21"/>
              </w:rPr>
              <w:t>2021年度</w:t>
            </w:r>
          </w:p>
        </w:tc>
        <w:tc>
          <w:tcPr>
            <w:tcW w:w="1672" w:type="dxa"/>
            <w:gridSpan w:val="2"/>
            <w:shd w:val="clear"/>
            <w:vAlign w:val="center"/>
          </w:tcPr>
          <w:p w14:paraId="141CDCE3">
            <w:pPr>
              <w:spacing w:line="300" w:lineRule="exact"/>
              <w:jc w:val="center"/>
              <w:rPr>
                <w:rFonts w:hint="eastAsia" w:asciiTheme="minorHAnsi" w:hAnsiTheme="minorHAnsi" w:eastAsiaTheme="minorEastAsia" w:cstheme="minorBidi"/>
                <w:kern w:val="2"/>
                <w:sz w:val="21"/>
                <w:szCs w:val="21"/>
                <w:lang w:val="en-US" w:eastAsia="zh-CN" w:bidi="ar-SA"/>
              </w:rPr>
            </w:pPr>
            <w:r>
              <w:rPr>
                <w:rFonts w:hint="eastAsia"/>
                <w:szCs w:val="21"/>
              </w:rPr>
              <w:t>2022年度</w:t>
            </w:r>
          </w:p>
        </w:tc>
        <w:tc>
          <w:tcPr>
            <w:tcW w:w="1672" w:type="dxa"/>
            <w:shd w:val="clear"/>
            <w:vAlign w:val="center"/>
          </w:tcPr>
          <w:p w14:paraId="5EF27AEF">
            <w:pPr>
              <w:spacing w:line="300" w:lineRule="exact"/>
              <w:jc w:val="right"/>
              <w:rPr>
                <w:rFonts w:hint="default" w:asciiTheme="minorHAnsi" w:hAnsiTheme="minorHAnsi" w:eastAsiaTheme="minorEastAsia" w:cstheme="minorBidi"/>
                <w:kern w:val="2"/>
                <w:sz w:val="21"/>
                <w:szCs w:val="21"/>
                <w:lang w:val="en-US" w:eastAsia="zh-CN" w:bidi="ar-SA"/>
              </w:rPr>
            </w:pPr>
            <w:r>
              <w:rPr>
                <w:rFonts w:hint="eastAsia"/>
                <w:szCs w:val="21"/>
              </w:rPr>
              <w:t>202</w:t>
            </w:r>
            <w:r>
              <w:rPr>
                <w:rFonts w:hint="eastAsia"/>
                <w:szCs w:val="21"/>
                <w:lang w:val="en-US" w:eastAsia="zh-CN"/>
              </w:rPr>
              <w:t>3</w:t>
            </w:r>
            <w:r>
              <w:rPr>
                <w:rFonts w:hint="eastAsia"/>
                <w:szCs w:val="21"/>
              </w:rPr>
              <w:t>年度</w:t>
            </w:r>
          </w:p>
        </w:tc>
        <w:tc>
          <w:tcPr>
            <w:tcW w:w="3346" w:type="dxa"/>
            <w:gridSpan w:val="4"/>
            <w:shd w:val="clear"/>
            <w:vAlign w:val="center"/>
          </w:tcPr>
          <w:p w14:paraId="55706E62">
            <w:pPr>
              <w:spacing w:line="300" w:lineRule="exact"/>
              <w:jc w:val="center"/>
              <w:rPr>
                <w:rFonts w:hint="default" w:asciiTheme="minorHAnsi" w:hAnsiTheme="minorHAnsi" w:eastAsiaTheme="minorEastAsia" w:cstheme="minorBidi"/>
                <w:kern w:val="2"/>
                <w:sz w:val="21"/>
                <w:szCs w:val="21"/>
                <w:lang w:val="en-US" w:eastAsia="zh-CN" w:bidi="ar-SA"/>
              </w:rPr>
            </w:pPr>
            <w:r>
              <w:rPr>
                <w:rFonts w:hint="eastAsia"/>
                <w:szCs w:val="21"/>
              </w:rPr>
              <w:t>其他年度考核优秀等次情况</w:t>
            </w:r>
          </w:p>
        </w:tc>
        <w:tc>
          <w:tcPr>
            <w:tcW w:w="818" w:type="dxa"/>
            <w:vMerge w:val="continue"/>
            <w:vAlign w:val="center"/>
          </w:tcPr>
          <w:p w14:paraId="064B703A">
            <w:pPr>
              <w:widowControl w:val="0"/>
              <w:jc w:val="both"/>
              <w:rPr>
                <w:rFonts w:hint="default"/>
                <w:vertAlign w:val="baseline"/>
                <w:lang w:val="en-US" w:eastAsia="zh-CN"/>
              </w:rPr>
            </w:pPr>
          </w:p>
        </w:tc>
      </w:tr>
      <w:tr w14:paraId="6FB5D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14:paraId="2EFA2E94">
            <w:pPr>
              <w:widowControl w:val="0"/>
              <w:jc w:val="both"/>
            </w:pPr>
          </w:p>
        </w:tc>
        <w:tc>
          <w:tcPr>
            <w:tcW w:w="1635" w:type="dxa"/>
            <w:gridSpan w:val="2"/>
            <w:vMerge w:val="continue"/>
            <w:vAlign w:val="center"/>
          </w:tcPr>
          <w:p w14:paraId="3D391CEC">
            <w:pPr>
              <w:widowControl w:val="0"/>
              <w:numPr>
                <w:ilvl w:val="0"/>
                <w:numId w:val="0"/>
              </w:numPr>
              <w:jc w:val="both"/>
              <w:rPr>
                <w:rFonts w:hint="eastAsia"/>
                <w:lang w:val="en-US" w:eastAsia="zh-CN"/>
              </w:rPr>
            </w:pPr>
          </w:p>
        </w:tc>
        <w:tc>
          <w:tcPr>
            <w:tcW w:w="1635" w:type="dxa"/>
            <w:gridSpan w:val="2"/>
            <w:shd w:val="clear"/>
            <w:vAlign w:val="center"/>
          </w:tcPr>
          <w:p w14:paraId="0666269C">
            <w:pPr>
              <w:spacing w:line="300" w:lineRule="exact"/>
              <w:jc w:val="center"/>
              <w:rPr>
                <w:rFonts w:hint="eastAsia" w:asciiTheme="minorHAnsi" w:hAnsiTheme="minorHAnsi" w:eastAsiaTheme="minorEastAsia" w:cstheme="minorBidi"/>
                <w:kern w:val="2"/>
                <w:sz w:val="21"/>
                <w:szCs w:val="21"/>
                <w:lang w:val="en-US" w:eastAsia="zh-CN" w:bidi="ar-SA"/>
              </w:rPr>
            </w:pPr>
            <w:r>
              <w:rPr>
                <w:rFonts w:hint="eastAsia"/>
                <w:szCs w:val="21"/>
              </w:rPr>
              <w:t>合格</w:t>
            </w:r>
          </w:p>
        </w:tc>
        <w:tc>
          <w:tcPr>
            <w:tcW w:w="1635" w:type="dxa"/>
            <w:gridSpan w:val="2"/>
            <w:shd w:val="clear"/>
            <w:vAlign w:val="center"/>
          </w:tcPr>
          <w:p w14:paraId="798DA0E3">
            <w:pPr>
              <w:spacing w:line="300" w:lineRule="exact"/>
              <w:jc w:val="center"/>
              <w:rPr>
                <w:rFonts w:hint="default" w:asciiTheme="minorHAnsi" w:hAnsiTheme="minorHAnsi" w:eastAsiaTheme="minorEastAsia" w:cstheme="minorBidi"/>
                <w:kern w:val="2"/>
                <w:sz w:val="21"/>
                <w:szCs w:val="21"/>
                <w:lang w:val="en-US" w:eastAsia="zh-CN" w:bidi="ar-SA"/>
              </w:rPr>
            </w:pPr>
            <w:r>
              <w:rPr>
                <w:rFonts w:hint="eastAsia"/>
                <w:szCs w:val="21"/>
                <w:lang w:val="en-US" w:eastAsia="zh-CN"/>
              </w:rPr>
              <w:t>优秀</w:t>
            </w:r>
          </w:p>
        </w:tc>
        <w:tc>
          <w:tcPr>
            <w:tcW w:w="1635" w:type="dxa"/>
            <w:shd w:val="clear"/>
            <w:vAlign w:val="center"/>
          </w:tcPr>
          <w:p w14:paraId="6AEB91E6">
            <w:pPr>
              <w:spacing w:line="300" w:lineRule="exact"/>
              <w:jc w:val="center"/>
              <w:rPr>
                <w:rFonts w:hint="default" w:asciiTheme="minorHAnsi" w:hAnsiTheme="minorHAnsi" w:eastAsiaTheme="minorEastAsia" w:cstheme="minorBidi"/>
                <w:kern w:val="2"/>
                <w:sz w:val="21"/>
                <w:szCs w:val="21"/>
                <w:lang w:val="en-US" w:eastAsia="zh-CN" w:bidi="ar-SA"/>
              </w:rPr>
            </w:pPr>
            <w:r>
              <w:rPr>
                <w:rFonts w:hint="eastAsia"/>
                <w:szCs w:val="21"/>
                <w:lang w:val="en-US" w:eastAsia="zh-CN"/>
              </w:rPr>
              <w:t>合格</w:t>
            </w:r>
          </w:p>
        </w:tc>
        <w:tc>
          <w:tcPr>
            <w:tcW w:w="1672" w:type="dxa"/>
            <w:gridSpan w:val="2"/>
            <w:shd w:val="clear"/>
            <w:vAlign w:val="center"/>
          </w:tcPr>
          <w:p w14:paraId="3B70F459">
            <w:pPr>
              <w:spacing w:line="300" w:lineRule="exact"/>
              <w:jc w:val="center"/>
              <w:rPr>
                <w:rFonts w:hint="eastAsia" w:asciiTheme="minorHAnsi" w:hAnsiTheme="minorHAnsi" w:eastAsiaTheme="minorEastAsia" w:cstheme="minorBidi"/>
                <w:kern w:val="2"/>
                <w:sz w:val="21"/>
                <w:szCs w:val="21"/>
                <w:lang w:val="en-US" w:eastAsia="zh-CN" w:bidi="ar-SA"/>
              </w:rPr>
            </w:pPr>
            <w:r>
              <w:rPr>
                <w:rFonts w:hint="eastAsia"/>
                <w:szCs w:val="21"/>
              </w:rPr>
              <w:t>优秀</w:t>
            </w:r>
          </w:p>
        </w:tc>
        <w:tc>
          <w:tcPr>
            <w:tcW w:w="1672" w:type="dxa"/>
            <w:shd w:val="clear"/>
            <w:vAlign w:val="center"/>
          </w:tcPr>
          <w:p w14:paraId="6597142A">
            <w:pPr>
              <w:spacing w:line="300" w:lineRule="exact"/>
              <w:jc w:val="center"/>
              <w:rPr>
                <w:rFonts w:hint="default" w:asciiTheme="minorHAnsi" w:hAnsiTheme="minorHAnsi" w:eastAsiaTheme="minorEastAsia" w:cstheme="minorBidi"/>
                <w:kern w:val="2"/>
                <w:sz w:val="21"/>
                <w:szCs w:val="21"/>
                <w:lang w:val="en-US" w:eastAsia="zh-CN" w:bidi="ar-SA"/>
              </w:rPr>
            </w:pPr>
            <w:r>
              <w:rPr>
                <w:rFonts w:hint="eastAsia"/>
                <w:szCs w:val="21"/>
                <w:lang w:val="en-US" w:eastAsia="zh-CN"/>
              </w:rPr>
              <w:t>优秀</w:t>
            </w:r>
          </w:p>
        </w:tc>
        <w:tc>
          <w:tcPr>
            <w:tcW w:w="3346" w:type="dxa"/>
            <w:gridSpan w:val="4"/>
            <w:shd w:val="clear"/>
            <w:vAlign w:val="center"/>
          </w:tcPr>
          <w:p w14:paraId="5348D21F">
            <w:pPr>
              <w:spacing w:line="300" w:lineRule="exact"/>
              <w:jc w:val="center"/>
              <w:rPr>
                <w:rFonts w:hint="default" w:asciiTheme="minorHAnsi" w:hAnsiTheme="minorHAnsi" w:eastAsiaTheme="minorEastAsia" w:cstheme="minorBidi"/>
                <w:kern w:val="2"/>
                <w:sz w:val="21"/>
                <w:szCs w:val="21"/>
                <w:lang w:val="en-US" w:eastAsia="zh-CN" w:bidi="ar-SA"/>
              </w:rPr>
            </w:pPr>
            <w:r>
              <w:rPr>
                <w:rFonts w:hint="eastAsia"/>
                <w:szCs w:val="21"/>
                <w:lang w:val="en-US" w:eastAsia="zh-CN"/>
              </w:rPr>
              <w:t>合格</w:t>
            </w:r>
          </w:p>
        </w:tc>
        <w:tc>
          <w:tcPr>
            <w:tcW w:w="818" w:type="dxa"/>
            <w:vMerge w:val="continue"/>
            <w:vAlign w:val="center"/>
          </w:tcPr>
          <w:p w14:paraId="6357CEFE">
            <w:pPr>
              <w:widowControl w:val="0"/>
              <w:jc w:val="both"/>
              <w:rPr>
                <w:rFonts w:hint="default"/>
                <w:vertAlign w:val="baseline"/>
                <w:lang w:val="en-US" w:eastAsia="zh-CN"/>
              </w:rPr>
            </w:pPr>
          </w:p>
        </w:tc>
      </w:tr>
      <w:tr w14:paraId="1AD2F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trPr>
        <w:tc>
          <w:tcPr>
            <w:tcW w:w="2175" w:type="dxa"/>
            <w:gridSpan w:val="3"/>
            <w:vAlign w:val="center"/>
          </w:tcPr>
          <w:p w14:paraId="53C57BB4">
            <w:pPr>
              <w:widowControl w:val="0"/>
              <w:numPr>
                <w:ilvl w:val="0"/>
                <w:numId w:val="0"/>
              </w:numPr>
              <w:jc w:val="center"/>
              <w:rPr>
                <w:rFonts w:hint="eastAsia"/>
                <w:b/>
                <w:bCs/>
                <w:lang w:val="en-US" w:eastAsia="zh-CN"/>
              </w:rPr>
            </w:pPr>
            <w:r>
              <w:rPr>
                <w:rFonts w:hint="eastAsia"/>
                <w:b/>
                <w:bCs/>
                <w:lang w:val="en-US" w:eastAsia="zh-CN"/>
              </w:rPr>
              <w:t>学生思想政治教育</w:t>
            </w:r>
          </w:p>
          <w:p w14:paraId="53952B17">
            <w:pPr>
              <w:widowControl w:val="0"/>
              <w:numPr>
                <w:ilvl w:val="0"/>
                <w:numId w:val="0"/>
              </w:numPr>
              <w:jc w:val="center"/>
              <w:rPr>
                <w:rFonts w:hint="default"/>
                <w:lang w:val="en-US" w:eastAsia="zh-CN"/>
              </w:rPr>
            </w:pPr>
            <w:r>
              <w:rPr>
                <w:rFonts w:hint="eastAsia"/>
                <w:b/>
                <w:bCs/>
                <w:lang w:val="en-US" w:eastAsia="zh-CN"/>
              </w:rPr>
              <w:t>工作业绩</w:t>
            </w:r>
          </w:p>
        </w:tc>
        <w:tc>
          <w:tcPr>
            <w:tcW w:w="11595" w:type="dxa"/>
            <w:gridSpan w:val="12"/>
            <w:vAlign w:val="center"/>
          </w:tcPr>
          <w:p w14:paraId="46BCA8B2">
            <w:pPr>
              <w:widowControl w:val="0"/>
              <w:jc w:val="left"/>
              <w:rPr>
                <w:rFonts w:hint="default"/>
                <w:vertAlign w:val="baseline"/>
                <w:lang w:val="en-US" w:eastAsia="zh-CN"/>
              </w:rPr>
            </w:pPr>
            <w:r>
              <w:rPr>
                <w:rFonts w:hint="eastAsia" w:ascii="宋体" w:hAnsi="宋体" w:cs="宋体"/>
                <w:sz w:val="13"/>
                <w:szCs w:val="13"/>
              </w:rPr>
              <w:t>甘于奉献，一丝不苟，立德树人，默默无闻做好教务服务工作。从事教务</w:t>
            </w:r>
            <w:r>
              <w:rPr>
                <w:rFonts w:hint="eastAsia" w:ascii="宋体" w:hAnsi="宋体" w:cs="宋体"/>
                <w:sz w:val="13"/>
                <w:szCs w:val="13"/>
                <w:lang w:val="en-US" w:eastAsia="zh-CN"/>
              </w:rPr>
              <w:t>教学</w:t>
            </w:r>
            <w:r>
              <w:rPr>
                <w:rFonts w:hint="eastAsia" w:ascii="宋体" w:hAnsi="宋体" w:cs="宋体"/>
                <w:sz w:val="13"/>
                <w:szCs w:val="13"/>
              </w:rPr>
              <w:t>十多年，尽职尽责，服务学生数万人次，服务意识非常强，“耐得烦，霸得蛮”，接待学生热情大方，师生反响好。</w:t>
            </w:r>
            <w:r>
              <w:rPr>
                <w:rFonts w:hint="eastAsia" w:ascii="宋体" w:hAnsi="宋体" w:cs="宋体"/>
                <w:sz w:val="13"/>
                <w:szCs w:val="13"/>
                <w:lang w:val="en-US" w:eastAsia="zh-CN"/>
              </w:rPr>
              <w:t>学生</w:t>
            </w:r>
            <w:r>
              <w:rPr>
                <w:rFonts w:hint="eastAsia" w:ascii="宋体" w:hAnsi="宋体" w:cs="宋体"/>
                <w:sz w:val="13"/>
                <w:szCs w:val="13"/>
              </w:rPr>
              <w:t>管理经验丰富，善于发挥主观能动性，勤于思考，敢想，肯干，在长沙电大转型开放大学发展的关键时刻，响应党委号召，勇挑重担，百折不挠，积极响应市政府重大关切，</w:t>
            </w:r>
            <w:r>
              <w:rPr>
                <w:rFonts w:hint="eastAsia" w:ascii="宋体" w:hAnsi="宋体" w:cs="宋体"/>
                <w:sz w:val="13"/>
                <w:szCs w:val="13"/>
                <w:lang w:val="en-US" w:eastAsia="zh-CN"/>
              </w:rPr>
              <w:t>动员优秀校友企业服务社会，</w:t>
            </w:r>
            <w:r>
              <w:rPr>
                <w:rFonts w:hint="eastAsia" w:ascii="宋体" w:hAnsi="宋体" w:cs="宋体"/>
                <w:sz w:val="13"/>
                <w:szCs w:val="13"/>
              </w:rPr>
              <w:t>为学校构建全民终身学习的公共服务体系谋新篇、开新局，坚持不懈为学校非学历教育事业的发展开拓攻坚克难。2015年度湖南广播电视大学学籍工作先进个人。2017年度长沙电大履职先进个人</w:t>
            </w:r>
            <w:r>
              <w:rPr>
                <w:rFonts w:hint="eastAsia" w:ascii="宋体" w:hAnsi="宋体" w:cs="宋体"/>
                <w:sz w:val="13"/>
                <w:szCs w:val="13"/>
                <w:lang w:eastAsia="zh-CN"/>
              </w:rPr>
              <w:t>。</w:t>
            </w:r>
            <w:r>
              <w:rPr>
                <w:rFonts w:hint="eastAsia" w:ascii="宋体" w:hAnsi="宋体" w:cs="宋体"/>
                <w:sz w:val="13"/>
                <w:szCs w:val="13"/>
              </w:rPr>
              <w:t>2020年长沙电大开拓创新先进个人。2020年度获长沙市教育局突出贡献嘉奖。获评2021年度全省开放大学办学体系事业单位工作人员培训工作先进个人。2021年度获评长沙广播电视大学突出贡献奖。2022年荣获湖南省乡村教师适岗培训优秀坊主。2022年获得长沙市人社局“记功”奖励。2023年获得长沙市教育局“嘉奖”奖励。获得各项荣誉奖励共计17项。</w:t>
            </w:r>
          </w:p>
        </w:tc>
        <w:tc>
          <w:tcPr>
            <w:tcW w:w="818" w:type="dxa"/>
            <w:vAlign w:val="center"/>
          </w:tcPr>
          <w:p w14:paraId="47B8BDAD">
            <w:pPr>
              <w:widowControl w:val="0"/>
              <w:jc w:val="center"/>
              <w:rPr>
                <w:rFonts w:hint="default"/>
                <w:vertAlign w:val="baseline"/>
                <w:lang w:val="en-US" w:eastAsia="zh-CN"/>
              </w:rPr>
            </w:pPr>
            <w:r>
              <w:rPr>
                <w:rFonts w:hint="eastAsia"/>
                <w:vertAlign w:val="baseline"/>
                <w:lang w:val="en-US" w:eastAsia="zh-CN"/>
              </w:rPr>
              <w:t>部门审核签字盖章</w:t>
            </w:r>
          </w:p>
        </w:tc>
      </w:tr>
    </w:tbl>
    <w:p w14:paraId="4CFAEB63">
      <w:r>
        <w:br w:type="page"/>
      </w:r>
    </w:p>
    <w:tbl>
      <w:tblPr>
        <w:tblStyle w:val="6"/>
        <w:tblW w:w="14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835"/>
        <w:gridCol w:w="2072"/>
        <w:gridCol w:w="2907"/>
        <w:gridCol w:w="1506"/>
        <w:gridCol w:w="1986"/>
        <w:gridCol w:w="2272"/>
        <w:gridCol w:w="1643"/>
        <w:gridCol w:w="871"/>
      </w:tblGrid>
      <w:tr w14:paraId="13786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3746" w:type="dxa"/>
            <w:gridSpan w:val="8"/>
            <w:vAlign w:val="center"/>
          </w:tcPr>
          <w:p w14:paraId="7346322C">
            <w:pPr>
              <w:jc w:val="center"/>
              <w:rPr>
                <w:rFonts w:hint="eastAsia" w:eastAsiaTheme="minorEastAsia"/>
                <w:b/>
                <w:bCs/>
                <w:vertAlign w:val="baseline"/>
                <w:lang w:eastAsia="zh-CN"/>
              </w:rPr>
            </w:pPr>
            <w:r>
              <w:rPr>
                <w:rFonts w:hint="eastAsia"/>
                <w:b/>
                <w:bCs/>
                <w:vertAlign w:val="baseline"/>
                <w:lang w:eastAsia="zh-CN"/>
              </w:rPr>
              <w:t>项目名称</w:t>
            </w:r>
          </w:p>
        </w:tc>
        <w:tc>
          <w:tcPr>
            <w:tcW w:w="871" w:type="dxa"/>
          </w:tcPr>
          <w:p w14:paraId="0259EFBB">
            <w:pPr>
              <w:jc w:val="center"/>
              <w:rPr>
                <w:rFonts w:hint="eastAsia"/>
                <w:b/>
                <w:bCs/>
                <w:vertAlign w:val="baseline"/>
                <w:lang w:eastAsia="zh-CN"/>
              </w:rPr>
            </w:pPr>
            <w:r>
              <w:rPr>
                <w:rFonts w:hint="eastAsia"/>
                <w:b/>
                <w:bCs/>
                <w:vertAlign w:val="baseline"/>
                <w:lang w:eastAsia="zh-CN"/>
              </w:rPr>
              <w:t>审核</w:t>
            </w:r>
          </w:p>
          <w:p w14:paraId="650C4B0F">
            <w:pPr>
              <w:jc w:val="center"/>
              <w:rPr>
                <w:rFonts w:hint="eastAsia" w:eastAsiaTheme="minorEastAsia"/>
                <w:vertAlign w:val="baseline"/>
                <w:lang w:eastAsia="zh-CN"/>
              </w:rPr>
            </w:pPr>
            <w:r>
              <w:rPr>
                <w:rFonts w:hint="eastAsia"/>
                <w:b/>
                <w:bCs/>
                <w:vertAlign w:val="baseline"/>
                <w:lang w:eastAsia="zh-CN"/>
              </w:rPr>
              <w:t>情况</w:t>
            </w:r>
          </w:p>
        </w:tc>
      </w:tr>
      <w:tr w14:paraId="16CBE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Align w:val="center"/>
          </w:tcPr>
          <w:p w14:paraId="24C2E2AE">
            <w:pPr>
              <w:numPr>
                <w:ilvl w:val="0"/>
                <w:numId w:val="0"/>
              </w:numPr>
              <w:jc w:val="both"/>
              <w:rPr>
                <w:rFonts w:hint="eastAsia" w:eastAsiaTheme="minorEastAsia"/>
                <w:b/>
                <w:bCs/>
                <w:vertAlign w:val="baseline"/>
                <w:lang w:eastAsia="zh-CN"/>
              </w:rPr>
            </w:pPr>
            <w:r>
              <w:rPr>
                <w:rFonts w:hint="eastAsia" w:cstheme="minorBidi"/>
                <w:b/>
                <w:bCs/>
                <w:kern w:val="2"/>
                <w:sz w:val="21"/>
                <w:szCs w:val="24"/>
                <w:vertAlign w:val="baseline"/>
                <w:lang w:val="en-US" w:eastAsia="zh-CN" w:bidi="ar-SA"/>
              </w:rPr>
              <w:t>思想政治与</w:t>
            </w:r>
            <w:r>
              <w:rPr>
                <w:rFonts w:hint="eastAsia"/>
                <w:b/>
                <w:bCs/>
                <w:vertAlign w:val="baseline"/>
                <w:lang w:val="en-US" w:eastAsia="zh-CN"/>
              </w:rPr>
              <w:t>师德师风</w:t>
            </w:r>
          </w:p>
        </w:tc>
        <w:tc>
          <w:tcPr>
            <w:tcW w:w="13221" w:type="dxa"/>
            <w:gridSpan w:val="7"/>
            <w:vAlign w:val="center"/>
          </w:tcPr>
          <w:p w14:paraId="2FCBCE10">
            <w:pPr>
              <w:spacing w:line="360" w:lineRule="exact"/>
            </w:pPr>
            <w:r>
              <w:rPr>
                <w:rFonts w:hint="eastAsia"/>
              </w:rPr>
              <w:t>人才荣誉：</w:t>
            </w:r>
          </w:p>
          <w:p w14:paraId="39B72CC6">
            <w:pPr>
              <w:spacing w:line="240" w:lineRule="auto"/>
              <w:ind w:firstLine="420" w:firstLineChars="200"/>
              <w:rPr>
                <w:rFonts w:hint="eastAsia"/>
                <w:szCs w:val="21"/>
              </w:rPr>
            </w:pPr>
            <w:r>
              <w:rPr>
                <w:rFonts w:hint="eastAsia"/>
              </w:rPr>
              <w:t>1</w:t>
            </w:r>
            <w:r>
              <w:rPr>
                <w:rFonts w:hint="eastAsia"/>
                <w:szCs w:val="21"/>
              </w:rPr>
              <w:t>.</w:t>
            </w:r>
            <w:r>
              <w:rPr>
                <w:rFonts w:hint="eastAsia"/>
              </w:rPr>
              <w:t>2015年度</w:t>
            </w:r>
            <w:r>
              <w:rPr>
                <w:rFonts w:hint="eastAsia"/>
                <w:lang w:val="en-US" w:eastAsia="zh-CN"/>
              </w:rPr>
              <w:t>全省电大系统</w:t>
            </w:r>
            <w:r>
              <w:rPr>
                <w:rFonts w:hint="eastAsia"/>
              </w:rPr>
              <w:t>学籍工作</w:t>
            </w:r>
            <w:r>
              <w:rPr>
                <w:rFonts w:hint="eastAsia"/>
                <w:lang w:eastAsia="zh-CN"/>
              </w:rPr>
              <w:t>“</w:t>
            </w:r>
            <w:r>
              <w:rPr>
                <w:rFonts w:hint="eastAsia"/>
              </w:rPr>
              <w:t>先进个人</w:t>
            </w:r>
            <w:r>
              <w:rPr>
                <w:rFonts w:hint="eastAsia"/>
                <w:lang w:eastAsia="zh-CN"/>
              </w:rPr>
              <w:t>”</w:t>
            </w:r>
            <w:r>
              <w:rPr>
                <w:rFonts w:hint="eastAsia"/>
              </w:rPr>
              <w:t>，</w:t>
            </w:r>
            <w:r>
              <w:rPr>
                <w:rFonts w:hint="eastAsia"/>
                <w:lang w:val="en-US" w:eastAsia="zh-CN"/>
              </w:rPr>
              <w:t>湖南广播电视大学</w:t>
            </w:r>
            <w:r>
              <w:rPr>
                <w:rFonts w:hint="eastAsia"/>
              </w:rPr>
              <w:t>，201</w:t>
            </w:r>
            <w:r>
              <w:rPr>
                <w:rFonts w:hint="eastAsia"/>
                <w:lang w:val="en-US" w:eastAsia="zh-CN"/>
              </w:rPr>
              <w:t>5</w:t>
            </w:r>
            <w:r>
              <w:rPr>
                <w:rFonts w:hint="eastAsia"/>
              </w:rPr>
              <w:t>年；</w:t>
            </w:r>
          </w:p>
          <w:p w14:paraId="4114E53D">
            <w:pPr>
              <w:spacing w:line="240" w:lineRule="auto"/>
              <w:ind w:firstLine="420" w:firstLineChars="200"/>
              <w:rPr>
                <w:rFonts w:hint="eastAsia"/>
                <w:lang w:val="en-US" w:eastAsia="zh-CN"/>
              </w:rPr>
            </w:pPr>
            <w:r>
              <w:rPr>
                <w:rFonts w:hint="eastAsia"/>
              </w:rPr>
              <w:t>2.2017年度</w:t>
            </w:r>
            <w:r>
              <w:rPr>
                <w:rFonts w:hint="eastAsia"/>
                <w:lang w:eastAsia="zh-CN"/>
              </w:rPr>
              <w:t>“</w:t>
            </w:r>
            <w:r>
              <w:rPr>
                <w:rFonts w:hint="eastAsia"/>
              </w:rPr>
              <w:t>履职先进个人</w:t>
            </w:r>
            <w:r>
              <w:rPr>
                <w:rFonts w:hint="eastAsia"/>
                <w:lang w:eastAsia="zh-CN"/>
              </w:rPr>
              <w:t>”，</w:t>
            </w:r>
            <w:r>
              <w:rPr>
                <w:rFonts w:hint="eastAsia"/>
                <w:lang w:val="en-US" w:eastAsia="zh-CN"/>
              </w:rPr>
              <w:t>长沙广播电视大学，2017年；</w:t>
            </w:r>
          </w:p>
          <w:p w14:paraId="0432CC5F">
            <w:pPr>
              <w:spacing w:line="240" w:lineRule="auto"/>
              <w:ind w:firstLine="420" w:firstLineChars="200"/>
              <w:rPr>
                <w:rFonts w:hint="eastAsia"/>
                <w:lang w:val="en-US" w:eastAsia="zh-CN"/>
              </w:rPr>
            </w:pPr>
            <w:r>
              <w:rPr>
                <w:rFonts w:hint="eastAsia"/>
                <w:lang w:val="en-US" w:eastAsia="zh-CN"/>
              </w:rPr>
              <w:t>3.2018年教师教学竞赛中，获多媒体课件类制作“二等奖”，长沙广播电视大学，2019年；</w:t>
            </w:r>
          </w:p>
          <w:p w14:paraId="0E39FB5F">
            <w:pPr>
              <w:spacing w:line="240" w:lineRule="auto"/>
              <w:ind w:firstLine="420" w:firstLineChars="200"/>
              <w:rPr>
                <w:rFonts w:hint="eastAsia"/>
                <w:lang w:val="en-US" w:eastAsia="zh-CN"/>
              </w:rPr>
            </w:pPr>
            <w:r>
              <w:rPr>
                <w:rFonts w:hint="eastAsia"/>
                <w:lang w:val="en-US" w:eastAsia="zh-CN"/>
              </w:rPr>
              <w:t>4.</w:t>
            </w:r>
            <w:r>
              <w:rPr>
                <w:rFonts w:hint="eastAsia"/>
              </w:rPr>
              <w:t>2020年</w:t>
            </w:r>
            <w:r>
              <w:rPr>
                <w:rFonts w:hint="eastAsia"/>
                <w:lang w:eastAsia="zh-CN"/>
              </w:rPr>
              <w:t>“</w:t>
            </w:r>
            <w:r>
              <w:rPr>
                <w:rFonts w:hint="eastAsia"/>
              </w:rPr>
              <w:t>开拓创新先进个人</w:t>
            </w:r>
            <w:r>
              <w:rPr>
                <w:rFonts w:hint="eastAsia"/>
                <w:lang w:eastAsia="zh-CN"/>
              </w:rPr>
              <w:t>”，</w:t>
            </w:r>
            <w:r>
              <w:rPr>
                <w:rFonts w:hint="eastAsia"/>
                <w:lang w:val="en-US" w:eastAsia="zh-CN"/>
              </w:rPr>
              <w:t>长沙广播电视大学，2021年；</w:t>
            </w:r>
          </w:p>
          <w:p w14:paraId="3234149C">
            <w:pPr>
              <w:spacing w:line="240" w:lineRule="auto"/>
              <w:ind w:firstLine="420" w:firstLineChars="200"/>
              <w:rPr>
                <w:rFonts w:hint="default" w:eastAsiaTheme="minorEastAsia"/>
                <w:lang w:val="en-US" w:eastAsia="zh-CN"/>
              </w:rPr>
            </w:pPr>
            <w:r>
              <w:rPr>
                <w:rFonts w:hint="eastAsia"/>
                <w:lang w:val="en-US" w:eastAsia="zh-CN"/>
              </w:rPr>
              <w:t>5.</w:t>
            </w:r>
            <w:r>
              <w:rPr>
                <w:rFonts w:hint="eastAsia"/>
              </w:rPr>
              <w:t>2020年度</w:t>
            </w:r>
            <w:r>
              <w:rPr>
                <w:rFonts w:hint="eastAsia"/>
                <w:lang w:val="en-US" w:eastAsia="zh-CN"/>
              </w:rPr>
              <w:t>工作中做出突出贡献，给予</w:t>
            </w:r>
            <w:r>
              <w:rPr>
                <w:rFonts w:hint="eastAsia"/>
              </w:rPr>
              <w:t>嘉奖</w:t>
            </w:r>
            <w:r>
              <w:rPr>
                <w:rFonts w:hint="eastAsia"/>
                <w:lang w:eastAsia="zh-CN"/>
              </w:rPr>
              <w:t>，</w:t>
            </w:r>
            <w:r>
              <w:rPr>
                <w:rFonts w:hint="eastAsia"/>
              </w:rPr>
              <w:t>长沙市教育局</w:t>
            </w:r>
            <w:r>
              <w:rPr>
                <w:rFonts w:hint="eastAsia"/>
                <w:lang w:eastAsia="zh-CN"/>
              </w:rPr>
              <w:t>，</w:t>
            </w:r>
            <w:r>
              <w:rPr>
                <w:rFonts w:hint="eastAsia"/>
                <w:lang w:val="en-US" w:eastAsia="zh-CN"/>
              </w:rPr>
              <w:t>2021年；</w:t>
            </w:r>
          </w:p>
          <w:p w14:paraId="3A44A69C">
            <w:pPr>
              <w:spacing w:line="240" w:lineRule="auto"/>
              <w:ind w:firstLine="420" w:firstLineChars="200"/>
              <w:rPr>
                <w:rFonts w:hint="eastAsia"/>
                <w:lang w:val="en-US" w:eastAsia="zh-CN"/>
              </w:rPr>
            </w:pPr>
            <w:r>
              <w:rPr>
                <w:rFonts w:hint="eastAsia"/>
                <w:lang w:val="en-US" w:eastAsia="zh-CN"/>
              </w:rPr>
              <w:t>6.</w:t>
            </w:r>
            <w:r>
              <w:rPr>
                <w:rFonts w:hint="eastAsia"/>
              </w:rPr>
              <w:t>2021年度全省开放大学办学体系事业单位工作人员培训工作</w:t>
            </w:r>
            <w:r>
              <w:rPr>
                <w:rFonts w:hint="eastAsia"/>
                <w:lang w:eastAsia="zh-CN"/>
              </w:rPr>
              <w:t>“</w:t>
            </w:r>
            <w:r>
              <w:rPr>
                <w:rFonts w:hint="eastAsia"/>
              </w:rPr>
              <w:t>先进个人</w:t>
            </w:r>
            <w:r>
              <w:rPr>
                <w:rFonts w:hint="eastAsia"/>
                <w:lang w:eastAsia="zh-CN"/>
              </w:rPr>
              <w:t>”</w:t>
            </w:r>
            <w:r>
              <w:rPr>
                <w:rFonts w:hint="eastAsia"/>
                <w:lang w:val="en-US" w:eastAsia="zh-CN"/>
              </w:rPr>
              <w:t>，湖南开放大学，2021年；</w:t>
            </w:r>
          </w:p>
          <w:p w14:paraId="194FEC92">
            <w:pPr>
              <w:spacing w:line="240" w:lineRule="auto"/>
              <w:ind w:firstLine="420" w:firstLineChars="200"/>
              <w:rPr>
                <w:rFonts w:hint="eastAsia"/>
                <w:lang w:val="en-US" w:eastAsia="zh-CN"/>
              </w:rPr>
            </w:pPr>
            <w:r>
              <w:rPr>
                <w:rFonts w:hint="eastAsia"/>
                <w:lang w:val="en-US" w:eastAsia="zh-CN"/>
              </w:rPr>
              <w:t>7.</w:t>
            </w:r>
            <w:r>
              <w:rPr>
                <w:rFonts w:hint="eastAsia"/>
              </w:rPr>
              <w:t>2021年度</w:t>
            </w:r>
            <w:r>
              <w:rPr>
                <w:rFonts w:hint="eastAsia"/>
                <w:lang w:eastAsia="zh-CN"/>
              </w:rPr>
              <w:t>“</w:t>
            </w:r>
            <w:r>
              <w:rPr>
                <w:rFonts w:hint="eastAsia"/>
                <w:lang w:val="en-US" w:eastAsia="zh-CN"/>
              </w:rPr>
              <w:t>优秀教育工作者”，</w:t>
            </w:r>
            <w:r>
              <w:rPr>
                <w:rFonts w:hint="eastAsia"/>
              </w:rPr>
              <w:t>长沙广播电视大学</w:t>
            </w:r>
            <w:r>
              <w:rPr>
                <w:rFonts w:hint="eastAsia"/>
                <w:lang w:eastAsia="zh-CN"/>
              </w:rPr>
              <w:t>，</w:t>
            </w:r>
            <w:r>
              <w:rPr>
                <w:rFonts w:hint="eastAsia"/>
                <w:lang w:val="en-US" w:eastAsia="zh-CN"/>
              </w:rPr>
              <w:t>2021年 ；</w:t>
            </w:r>
          </w:p>
          <w:p w14:paraId="2B4E52BD">
            <w:pPr>
              <w:spacing w:line="240" w:lineRule="auto"/>
              <w:ind w:firstLine="420" w:firstLineChars="200"/>
              <w:rPr>
                <w:rFonts w:hint="eastAsia"/>
                <w:lang w:val="en-US" w:eastAsia="zh-CN"/>
              </w:rPr>
            </w:pPr>
            <w:r>
              <w:rPr>
                <w:rFonts w:hint="eastAsia"/>
                <w:lang w:val="en-US" w:eastAsia="zh-CN"/>
              </w:rPr>
              <w:t>8.</w:t>
            </w:r>
            <w:r>
              <w:rPr>
                <w:rFonts w:hint="eastAsia"/>
              </w:rPr>
              <w:t>202</w:t>
            </w:r>
            <w:r>
              <w:rPr>
                <w:rFonts w:hint="eastAsia"/>
                <w:lang w:val="en-US" w:eastAsia="zh-CN"/>
              </w:rPr>
              <w:t>1</w:t>
            </w:r>
            <w:r>
              <w:rPr>
                <w:rFonts w:hint="eastAsia"/>
              </w:rPr>
              <w:t>年</w:t>
            </w:r>
            <w:r>
              <w:rPr>
                <w:rFonts w:hint="eastAsia"/>
                <w:lang w:eastAsia="zh-CN"/>
              </w:rPr>
              <w:t>“</w:t>
            </w:r>
            <w:r>
              <w:rPr>
                <w:rFonts w:hint="eastAsia"/>
              </w:rPr>
              <w:t>开拓创新先进个人</w:t>
            </w:r>
            <w:r>
              <w:rPr>
                <w:rFonts w:hint="eastAsia"/>
                <w:lang w:eastAsia="zh-CN"/>
              </w:rPr>
              <w:t>”，</w:t>
            </w:r>
            <w:r>
              <w:rPr>
                <w:rFonts w:hint="eastAsia"/>
                <w:lang w:val="en-US" w:eastAsia="zh-CN"/>
              </w:rPr>
              <w:t>长沙广播电视大学，2022年；</w:t>
            </w:r>
          </w:p>
          <w:p w14:paraId="5A861969">
            <w:pPr>
              <w:spacing w:line="240" w:lineRule="auto"/>
              <w:ind w:firstLine="420" w:firstLineChars="200"/>
              <w:rPr>
                <w:rFonts w:hint="default"/>
                <w:lang w:val="en-US" w:eastAsia="zh-CN"/>
              </w:rPr>
            </w:pPr>
            <w:r>
              <w:rPr>
                <w:rFonts w:hint="eastAsia"/>
                <w:lang w:val="en-US" w:eastAsia="zh-CN"/>
              </w:rPr>
              <w:t>9.</w:t>
            </w:r>
            <w:r>
              <w:rPr>
                <w:rFonts w:hint="eastAsia"/>
              </w:rPr>
              <w:t>2022年湖南省乡村教师适岗培训</w:t>
            </w:r>
            <w:r>
              <w:rPr>
                <w:rFonts w:hint="eastAsia"/>
                <w:lang w:eastAsia="zh-CN"/>
              </w:rPr>
              <w:t>“</w:t>
            </w:r>
            <w:r>
              <w:rPr>
                <w:rFonts w:hint="eastAsia"/>
              </w:rPr>
              <w:t>优秀坊主</w:t>
            </w:r>
            <w:r>
              <w:rPr>
                <w:rFonts w:hint="eastAsia"/>
                <w:lang w:eastAsia="zh-CN"/>
              </w:rPr>
              <w:t>”，</w:t>
            </w:r>
            <w:r>
              <w:rPr>
                <w:rFonts w:hint="eastAsia"/>
                <w:lang w:val="en-US" w:eastAsia="zh-CN"/>
              </w:rPr>
              <w:t>湖南开放大学，2022年；</w:t>
            </w:r>
          </w:p>
          <w:p w14:paraId="238892A2">
            <w:pPr>
              <w:spacing w:line="240" w:lineRule="auto"/>
              <w:ind w:firstLine="420" w:firstLineChars="200"/>
              <w:rPr>
                <w:rFonts w:hint="eastAsia" w:eastAsiaTheme="minorEastAsia"/>
                <w:lang w:eastAsia="zh-CN"/>
              </w:rPr>
            </w:pPr>
            <w:r>
              <w:rPr>
                <w:rFonts w:hint="eastAsia"/>
                <w:lang w:val="en-US" w:eastAsia="zh-CN"/>
              </w:rPr>
              <w:t>10.</w:t>
            </w:r>
            <w:r>
              <w:rPr>
                <w:rFonts w:hint="eastAsia"/>
              </w:rPr>
              <w:t>202</w:t>
            </w:r>
            <w:r>
              <w:rPr>
                <w:rFonts w:hint="eastAsia"/>
                <w:lang w:val="en-US" w:eastAsia="zh-CN"/>
              </w:rPr>
              <w:t>2</w:t>
            </w:r>
            <w:r>
              <w:rPr>
                <w:rFonts w:hint="eastAsia"/>
              </w:rPr>
              <w:t>年度全省开放大学办学体系事业单位工作人员培训工作</w:t>
            </w:r>
            <w:r>
              <w:rPr>
                <w:rFonts w:hint="eastAsia"/>
                <w:lang w:eastAsia="zh-CN"/>
              </w:rPr>
              <w:t>“</w:t>
            </w:r>
            <w:r>
              <w:rPr>
                <w:rFonts w:hint="eastAsia"/>
              </w:rPr>
              <w:t>先进个人</w:t>
            </w:r>
            <w:r>
              <w:rPr>
                <w:rFonts w:hint="eastAsia"/>
                <w:lang w:eastAsia="zh-CN"/>
              </w:rPr>
              <w:t>”</w:t>
            </w:r>
            <w:r>
              <w:rPr>
                <w:rFonts w:hint="eastAsia"/>
                <w:lang w:val="en-US" w:eastAsia="zh-CN"/>
              </w:rPr>
              <w:t>，湖南开放大学，2023年；</w:t>
            </w:r>
          </w:p>
          <w:p w14:paraId="68037677">
            <w:pPr>
              <w:spacing w:line="240" w:lineRule="auto"/>
              <w:ind w:firstLine="420" w:firstLineChars="200"/>
              <w:rPr>
                <w:rFonts w:hint="default" w:eastAsiaTheme="minorEastAsia"/>
                <w:lang w:val="en-US" w:eastAsia="zh-CN"/>
              </w:rPr>
            </w:pPr>
            <w:r>
              <w:rPr>
                <w:rFonts w:hint="eastAsia"/>
                <w:lang w:val="en-US" w:eastAsia="zh-CN"/>
              </w:rPr>
              <w:t>11.</w:t>
            </w:r>
            <w:r>
              <w:rPr>
                <w:rFonts w:hint="eastAsia"/>
              </w:rPr>
              <w:t>2022年度工作中做出重大贡献</w:t>
            </w:r>
            <w:r>
              <w:rPr>
                <w:rFonts w:hint="eastAsia"/>
                <w:lang w:eastAsia="zh-CN"/>
              </w:rPr>
              <w:t>，</w:t>
            </w:r>
            <w:r>
              <w:rPr>
                <w:rFonts w:hint="eastAsia"/>
              </w:rPr>
              <w:t>记功</w:t>
            </w:r>
            <w:r>
              <w:rPr>
                <w:rFonts w:hint="eastAsia"/>
                <w:lang w:eastAsia="zh-CN"/>
              </w:rPr>
              <w:t>，</w:t>
            </w:r>
            <w:r>
              <w:rPr>
                <w:rFonts w:hint="eastAsia"/>
                <w:lang w:val="en-US" w:eastAsia="zh-CN"/>
              </w:rPr>
              <w:t>长沙市人力资源和社会保障局，</w:t>
            </w:r>
            <w:r>
              <w:rPr>
                <w:rFonts w:hint="eastAsia"/>
              </w:rPr>
              <w:t>2023年8月</w:t>
            </w:r>
            <w:r>
              <w:rPr>
                <w:rFonts w:hint="eastAsia"/>
                <w:lang w:eastAsia="zh-CN"/>
              </w:rPr>
              <w:t>；</w:t>
            </w:r>
          </w:p>
          <w:p w14:paraId="47193CA4">
            <w:pPr>
              <w:spacing w:line="240" w:lineRule="auto"/>
              <w:ind w:firstLine="420" w:firstLineChars="200"/>
              <w:rPr>
                <w:rFonts w:hint="eastAsia"/>
              </w:rPr>
            </w:pPr>
            <w:r>
              <w:rPr>
                <w:rFonts w:hint="eastAsia"/>
                <w:lang w:val="en-US" w:eastAsia="zh-CN"/>
              </w:rPr>
              <w:t>12.</w:t>
            </w:r>
            <w:r>
              <w:rPr>
                <w:rFonts w:hint="eastAsia"/>
              </w:rPr>
              <w:t>2023年度</w:t>
            </w:r>
            <w:r>
              <w:rPr>
                <w:rFonts w:hint="eastAsia"/>
                <w:lang w:eastAsia="zh-CN"/>
              </w:rPr>
              <w:t>“</w:t>
            </w:r>
            <w:r>
              <w:rPr>
                <w:rFonts w:hint="eastAsia"/>
              </w:rPr>
              <w:t>优秀教师</w:t>
            </w:r>
            <w:r>
              <w:rPr>
                <w:rFonts w:hint="eastAsia"/>
                <w:lang w:eastAsia="zh-CN"/>
              </w:rPr>
              <w:t>”，</w:t>
            </w:r>
            <w:r>
              <w:rPr>
                <w:rFonts w:hint="eastAsia"/>
              </w:rPr>
              <w:t>长沙开放大学</w:t>
            </w:r>
            <w:r>
              <w:rPr>
                <w:rFonts w:hint="eastAsia"/>
                <w:lang w:eastAsia="zh-CN"/>
              </w:rPr>
              <w:t>，</w:t>
            </w:r>
            <w:r>
              <w:rPr>
                <w:rFonts w:hint="eastAsia"/>
                <w:lang w:val="en-US" w:eastAsia="zh-CN"/>
              </w:rPr>
              <w:t>2023年；</w:t>
            </w:r>
          </w:p>
          <w:p w14:paraId="71FFA480">
            <w:pPr>
              <w:spacing w:line="240" w:lineRule="auto"/>
              <w:ind w:firstLine="420" w:firstLineChars="200"/>
              <w:rPr>
                <w:rFonts w:hint="eastAsia"/>
                <w:lang w:val="en-US" w:eastAsia="zh-CN"/>
              </w:rPr>
            </w:pPr>
            <w:r>
              <w:rPr>
                <w:rFonts w:hint="eastAsia"/>
                <w:lang w:val="en-US" w:eastAsia="zh-CN"/>
              </w:rPr>
              <w:t>13.</w:t>
            </w:r>
            <w:r>
              <w:rPr>
                <w:rFonts w:hint="eastAsia"/>
              </w:rPr>
              <w:t>202</w:t>
            </w:r>
            <w:r>
              <w:rPr>
                <w:rFonts w:hint="eastAsia"/>
                <w:lang w:val="en-US" w:eastAsia="zh-CN"/>
              </w:rPr>
              <w:t>3</w:t>
            </w:r>
            <w:r>
              <w:rPr>
                <w:rFonts w:hint="eastAsia"/>
              </w:rPr>
              <w:t>年湖南省乡村教师适岗培训</w:t>
            </w:r>
            <w:r>
              <w:rPr>
                <w:rFonts w:hint="eastAsia"/>
                <w:lang w:eastAsia="zh-CN"/>
              </w:rPr>
              <w:t>“</w:t>
            </w:r>
            <w:r>
              <w:rPr>
                <w:rFonts w:hint="eastAsia"/>
              </w:rPr>
              <w:t>优秀坊主</w:t>
            </w:r>
            <w:r>
              <w:rPr>
                <w:rFonts w:hint="eastAsia"/>
                <w:lang w:eastAsia="zh-CN"/>
              </w:rPr>
              <w:t>”，</w:t>
            </w:r>
            <w:r>
              <w:rPr>
                <w:rFonts w:hint="eastAsia"/>
                <w:lang w:val="en-US" w:eastAsia="zh-CN"/>
              </w:rPr>
              <w:t>湖南开放大学，2023年；</w:t>
            </w:r>
          </w:p>
          <w:p w14:paraId="4FEB592E">
            <w:pPr>
              <w:spacing w:line="240" w:lineRule="auto"/>
              <w:ind w:firstLine="420" w:firstLineChars="200"/>
              <w:rPr>
                <w:rFonts w:hint="eastAsia"/>
                <w:lang w:val="en-US" w:eastAsia="zh-CN"/>
              </w:rPr>
            </w:pPr>
            <w:r>
              <w:rPr>
                <w:rFonts w:hint="eastAsia"/>
                <w:lang w:val="en-US" w:eastAsia="zh-CN"/>
              </w:rPr>
              <w:t>14.</w:t>
            </w:r>
            <w:r>
              <w:rPr>
                <w:rFonts w:hint="eastAsia"/>
              </w:rPr>
              <w:t>202</w:t>
            </w:r>
            <w:r>
              <w:rPr>
                <w:rFonts w:hint="eastAsia"/>
                <w:lang w:val="en-US" w:eastAsia="zh-CN"/>
              </w:rPr>
              <w:t>3</w:t>
            </w:r>
            <w:r>
              <w:rPr>
                <w:rFonts w:hint="eastAsia"/>
              </w:rPr>
              <w:t>年度</w:t>
            </w:r>
            <w:r>
              <w:rPr>
                <w:rFonts w:hint="eastAsia"/>
                <w:lang w:val="en-US" w:eastAsia="zh-CN"/>
              </w:rPr>
              <w:t>工作中做出突出贡献，给予</w:t>
            </w:r>
            <w:r>
              <w:rPr>
                <w:rFonts w:hint="eastAsia"/>
              </w:rPr>
              <w:t>嘉奖</w:t>
            </w:r>
            <w:r>
              <w:rPr>
                <w:rFonts w:hint="eastAsia"/>
                <w:lang w:eastAsia="zh-CN"/>
              </w:rPr>
              <w:t>，</w:t>
            </w:r>
            <w:r>
              <w:rPr>
                <w:rFonts w:hint="eastAsia"/>
              </w:rPr>
              <w:t>长沙市教育局</w:t>
            </w:r>
            <w:r>
              <w:rPr>
                <w:rFonts w:hint="eastAsia"/>
                <w:lang w:eastAsia="zh-CN"/>
              </w:rPr>
              <w:t>，</w:t>
            </w:r>
            <w:r>
              <w:rPr>
                <w:rFonts w:hint="eastAsia"/>
                <w:lang w:val="en-US" w:eastAsia="zh-CN"/>
              </w:rPr>
              <w:t>2023年；</w:t>
            </w:r>
          </w:p>
          <w:p w14:paraId="2649CB02">
            <w:pPr>
              <w:spacing w:line="240" w:lineRule="auto"/>
              <w:ind w:firstLine="420" w:firstLineChars="200"/>
              <w:rPr>
                <w:rFonts w:hint="eastAsia"/>
                <w:lang w:val="en-US" w:eastAsia="zh-CN"/>
              </w:rPr>
            </w:pPr>
            <w:r>
              <w:rPr>
                <w:rFonts w:hint="eastAsia"/>
                <w:lang w:val="en-US" w:eastAsia="zh-CN"/>
              </w:rPr>
              <w:t>15.2023年“国开在线杯”交互式课件大赛“二等奖”，国家开放大学，2023年；</w:t>
            </w:r>
          </w:p>
          <w:p w14:paraId="6394C2E9">
            <w:pPr>
              <w:spacing w:line="240" w:lineRule="auto"/>
              <w:ind w:firstLine="420" w:firstLineChars="200"/>
              <w:rPr>
                <w:rFonts w:hint="eastAsia"/>
                <w:lang w:val="en-US" w:eastAsia="zh-CN"/>
              </w:rPr>
            </w:pPr>
            <w:r>
              <w:rPr>
                <w:rFonts w:hint="eastAsia"/>
                <w:lang w:val="en-US" w:eastAsia="zh-CN"/>
              </w:rPr>
              <w:t>16.</w:t>
            </w:r>
            <w:r>
              <w:rPr>
                <w:rFonts w:hint="eastAsia"/>
              </w:rPr>
              <w:t>202</w:t>
            </w:r>
            <w:r>
              <w:rPr>
                <w:rFonts w:hint="eastAsia"/>
                <w:lang w:val="en-US" w:eastAsia="zh-CN"/>
              </w:rPr>
              <w:t>3</w:t>
            </w:r>
            <w:r>
              <w:rPr>
                <w:rFonts w:hint="eastAsia"/>
              </w:rPr>
              <w:t>年度</w:t>
            </w:r>
            <w:r>
              <w:rPr>
                <w:rFonts w:hint="eastAsia"/>
                <w:lang w:eastAsia="zh-CN"/>
              </w:rPr>
              <w:t>“</w:t>
            </w:r>
            <w:r>
              <w:rPr>
                <w:rFonts w:hint="eastAsia"/>
                <w:lang w:val="en-US" w:eastAsia="zh-CN"/>
              </w:rPr>
              <w:t>优秀教育工作者”，</w:t>
            </w:r>
            <w:r>
              <w:rPr>
                <w:rFonts w:hint="eastAsia"/>
              </w:rPr>
              <w:t>长沙广播电视大学</w:t>
            </w:r>
            <w:r>
              <w:rPr>
                <w:rFonts w:hint="eastAsia"/>
                <w:lang w:eastAsia="zh-CN"/>
              </w:rPr>
              <w:t>，</w:t>
            </w:r>
            <w:r>
              <w:rPr>
                <w:rFonts w:hint="eastAsia"/>
                <w:lang w:val="en-US" w:eastAsia="zh-CN"/>
              </w:rPr>
              <w:t>2024年 ；</w:t>
            </w:r>
          </w:p>
          <w:p w14:paraId="019C5692">
            <w:pPr>
              <w:spacing w:line="240" w:lineRule="auto"/>
              <w:ind w:firstLine="420" w:firstLineChars="200"/>
              <w:rPr>
                <w:rFonts w:hint="eastAsia" w:cs="Times New Roman"/>
                <w:kern w:val="2"/>
                <w:sz w:val="21"/>
                <w:szCs w:val="21"/>
                <w:lang w:val="en-US" w:eastAsia="zh-CN" w:bidi="ar-SA"/>
              </w:rPr>
            </w:pPr>
            <w:r>
              <w:rPr>
                <w:rFonts w:hint="eastAsia"/>
                <w:lang w:val="en-US" w:eastAsia="zh-CN"/>
              </w:rPr>
              <w:t>17.2023年度</w:t>
            </w:r>
            <w:r>
              <w:rPr>
                <w:rFonts w:hint="eastAsia" w:cs="Times New Roman"/>
                <w:kern w:val="2"/>
                <w:sz w:val="21"/>
                <w:szCs w:val="21"/>
                <w:lang w:val="en-US" w:eastAsia="zh-CN" w:bidi="ar-SA"/>
              </w:rPr>
              <w:t>长沙市刘才志中职教育（智能制造）名师工作室“优秀学员”，长沙市名师工作领导小组办公室，2024年；</w:t>
            </w:r>
          </w:p>
          <w:p w14:paraId="0AF2F243">
            <w:pPr>
              <w:spacing w:line="380" w:lineRule="exact"/>
            </w:pPr>
            <w:r>
              <w:rPr>
                <w:rFonts w:hint="eastAsia"/>
              </w:rPr>
              <w:t>宣传报道：</w:t>
            </w:r>
          </w:p>
          <w:p w14:paraId="1F0920DF">
            <w:pPr>
              <w:spacing w:line="240" w:lineRule="auto"/>
              <w:ind w:firstLine="420" w:firstLineChars="200"/>
            </w:pPr>
            <w:r>
              <w:rPr>
                <w:rFonts w:hint="eastAsia"/>
              </w:rPr>
              <w:t>1.《人民网湖南频道》</w:t>
            </w:r>
            <w:r>
              <w:rPr>
                <w:rFonts w:hint="eastAsia"/>
                <w:lang w:eastAsia="zh-CN"/>
              </w:rPr>
              <w:t>，</w:t>
            </w:r>
            <w:r>
              <w:rPr>
                <w:rFonts w:hint="eastAsia"/>
              </w:rPr>
              <w:t>长沙开放大学杜颖：燃烧青春之我，点亮梦想之路，202</w:t>
            </w:r>
            <w:r>
              <w:rPr>
                <w:rFonts w:hint="eastAsia"/>
                <w:lang w:val="en-US" w:eastAsia="zh-CN"/>
              </w:rPr>
              <w:t>3</w:t>
            </w:r>
            <w:r>
              <w:rPr>
                <w:rFonts w:hint="eastAsia"/>
              </w:rPr>
              <w:t>年</w:t>
            </w:r>
            <w:r>
              <w:rPr>
                <w:rFonts w:hint="eastAsia"/>
                <w:lang w:val="en-US" w:eastAsia="zh-CN"/>
              </w:rPr>
              <w:t>10</w:t>
            </w:r>
            <w:r>
              <w:rPr>
                <w:rFonts w:hint="eastAsia"/>
              </w:rPr>
              <w:t>月</w:t>
            </w:r>
            <w:r>
              <w:rPr>
                <w:rFonts w:hint="eastAsia"/>
                <w:lang w:val="en-US" w:eastAsia="zh-CN"/>
              </w:rPr>
              <w:t>9日</w:t>
            </w:r>
            <w:r>
              <w:rPr>
                <w:rFonts w:hint="eastAsia"/>
              </w:rPr>
              <w:t>；</w:t>
            </w:r>
          </w:p>
          <w:p w14:paraId="1E4741B7">
            <w:pPr>
              <w:spacing w:line="240" w:lineRule="auto"/>
              <w:ind w:firstLine="420" w:firstLineChars="200"/>
            </w:pPr>
            <w:r>
              <w:rPr>
                <w:rFonts w:hint="eastAsia"/>
              </w:rPr>
              <w:t>2.《红网时刻》，长沙开放大学杜颖：燃烧青春之我，点亮梦想之路，202</w:t>
            </w:r>
            <w:r>
              <w:rPr>
                <w:rFonts w:hint="eastAsia"/>
                <w:lang w:val="en-US" w:eastAsia="zh-CN"/>
              </w:rPr>
              <w:t>4</w:t>
            </w:r>
            <w:r>
              <w:rPr>
                <w:rFonts w:hint="eastAsia"/>
              </w:rPr>
              <w:t>年</w:t>
            </w:r>
            <w:r>
              <w:rPr>
                <w:rFonts w:hint="eastAsia"/>
                <w:lang w:val="en-US" w:eastAsia="zh-CN"/>
              </w:rPr>
              <w:t>5</w:t>
            </w:r>
            <w:r>
              <w:rPr>
                <w:rFonts w:hint="eastAsia"/>
              </w:rPr>
              <w:t>月</w:t>
            </w:r>
            <w:r>
              <w:rPr>
                <w:rFonts w:hint="eastAsia"/>
                <w:lang w:val="en-US" w:eastAsia="zh-CN"/>
              </w:rPr>
              <w:t>6日</w:t>
            </w:r>
            <w:r>
              <w:rPr>
                <w:rFonts w:hint="eastAsia"/>
              </w:rPr>
              <w:t>；</w:t>
            </w:r>
          </w:p>
          <w:p w14:paraId="2B80876B">
            <w:pPr>
              <w:spacing w:line="240" w:lineRule="auto"/>
              <w:ind w:firstLine="420" w:firstLineChars="200"/>
              <w:rPr>
                <w:rFonts w:hint="default" w:eastAsiaTheme="minorEastAsia"/>
                <w:lang w:val="en-US" w:eastAsia="zh-CN"/>
              </w:rPr>
            </w:pPr>
            <w:r>
              <w:rPr>
                <w:rFonts w:hint="eastAsia"/>
              </w:rPr>
              <w:t>3.《</w:t>
            </w:r>
            <w:r>
              <w:rPr>
                <w:rFonts w:hint="eastAsia"/>
                <w:lang w:val="en-US" w:eastAsia="zh-CN"/>
              </w:rPr>
              <w:t>光明日报</w:t>
            </w:r>
            <w:r>
              <w:rPr>
                <w:rFonts w:hint="eastAsia"/>
              </w:rPr>
              <w:t>》，长沙开放大学杜颖：以校为家为万千学子，默默耕耘做教育先锋，202</w:t>
            </w:r>
            <w:r>
              <w:rPr>
                <w:rFonts w:hint="eastAsia"/>
                <w:lang w:val="en-US" w:eastAsia="zh-CN"/>
              </w:rPr>
              <w:t>4</w:t>
            </w:r>
            <w:r>
              <w:rPr>
                <w:rFonts w:hint="eastAsia"/>
              </w:rPr>
              <w:t>年</w:t>
            </w:r>
            <w:r>
              <w:rPr>
                <w:rFonts w:hint="eastAsia"/>
                <w:lang w:val="en-US" w:eastAsia="zh-CN"/>
              </w:rPr>
              <w:t>6</w:t>
            </w:r>
            <w:r>
              <w:rPr>
                <w:rFonts w:hint="eastAsia"/>
              </w:rPr>
              <w:t>月</w:t>
            </w:r>
            <w:r>
              <w:rPr>
                <w:rFonts w:hint="eastAsia"/>
                <w:lang w:val="en-US" w:eastAsia="zh-CN"/>
              </w:rPr>
              <w:t>13日；</w:t>
            </w:r>
          </w:p>
          <w:p w14:paraId="11A59A55">
            <w:pPr>
              <w:spacing w:line="240" w:lineRule="auto"/>
              <w:ind w:firstLine="420" w:firstLineChars="200"/>
              <w:rPr>
                <w:rFonts w:hint="eastAsia"/>
                <w:lang w:val="en-US" w:eastAsia="zh-CN"/>
              </w:rPr>
            </w:pPr>
            <w:r>
              <w:rPr>
                <w:rFonts w:hint="eastAsia"/>
              </w:rPr>
              <w:t>4.</w:t>
            </w:r>
            <w:r>
              <w:rPr>
                <w:rFonts w:hint="eastAsia"/>
                <w:lang w:eastAsia="zh-CN"/>
              </w:rPr>
              <w:t>《</w:t>
            </w:r>
            <w:r>
              <w:rPr>
                <w:rFonts w:hint="eastAsia"/>
                <w:lang w:val="en-US" w:eastAsia="zh-CN"/>
              </w:rPr>
              <w:t>长沙民建</w:t>
            </w:r>
            <w:r>
              <w:rPr>
                <w:rFonts w:hint="eastAsia"/>
                <w:lang w:eastAsia="zh-CN"/>
              </w:rPr>
              <w:t>》，【会员风采】杜颖：以校为家为万千学子，默默耕耘做教育先锋，</w:t>
            </w:r>
            <w:r>
              <w:rPr>
                <w:rFonts w:hint="eastAsia"/>
                <w:lang w:val="en-US" w:eastAsia="zh-CN"/>
              </w:rPr>
              <w:t>2024年6月19日；</w:t>
            </w:r>
          </w:p>
          <w:p w14:paraId="53A99B74">
            <w:pPr>
              <w:spacing w:line="240" w:lineRule="auto"/>
              <w:ind w:firstLine="420" w:firstLineChars="200"/>
              <w:rPr>
                <w:rFonts w:hint="default"/>
                <w:lang w:val="en-US" w:eastAsia="zh-CN"/>
              </w:rPr>
            </w:pPr>
          </w:p>
        </w:tc>
        <w:tc>
          <w:tcPr>
            <w:tcW w:w="871" w:type="dxa"/>
          </w:tcPr>
          <w:p w14:paraId="0FE88C3A">
            <w:pPr>
              <w:jc w:val="center"/>
              <w:rPr>
                <w:rFonts w:hint="eastAsia"/>
                <w:vertAlign w:val="baseline"/>
                <w:lang w:eastAsia="zh-CN"/>
              </w:rPr>
            </w:pPr>
            <w:r>
              <w:rPr>
                <w:rFonts w:hint="eastAsia"/>
                <w:vertAlign w:val="baseline"/>
                <w:lang w:eastAsia="zh-CN"/>
              </w:rPr>
              <w:t>部门</w:t>
            </w:r>
          </w:p>
          <w:p w14:paraId="3D55AA15">
            <w:pPr>
              <w:jc w:val="center"/>
              <w:rPr>
                <w:rFonts w:hint="eastAsia"/>
                <w:vertAlign w:val="baseline"/>
                <w:lang w:eastAsia="zh-CN"/>
              </w:rPr>
            </w:pPr>
            <w:r>
              <w:rPr>
                <w:rFonts w:hint="eastAsia"/>
                <w:vertAlign w:val="baseline"/>
                <w:lang w:eastAsia="zh-CN"/>
              </w:rPr>
              <w:t>审核</w:t>
            </w:r>
          </w:p>
          <w:p w14:paraId="35AB00CF">
            <w:pPr>
              <w:jc w:val="center"/>
              <w:rPr>
                <w:rFonts w:hint="eastAsia"/>
                <w:vertAlign w:val="baseline"/>
                <w:lang w:eastAsia="zh-CN"/>
              </w:rPr>
            </w:pPr>
          </w:p>
          <w:p w14:paraId="618AE8A4">
            <w:pPr>
              <w:jc w:val="center"/>
              <w:rPr>
                <w:rFonts w:hint="eastAsia"/>
                <w:vertAlign w:val="baseline"/>
                <w:lang w:eastAsia="zh-CN"/>
              </w:rPr>
            </w:pPr>
          </w:p>
          <w:p w14:paraId="4ED7AB5C">
            <w:pPr>
              <w:jc w:val="center"/>
              <w:rPr>
                <w:rFonts w:hint="eastAsia"/>
                <w:vertAlign w:val="baseline"/>
                <w:lang w:eastAsia="zh-CN"/>
              </w:rPr>
            </w:pPr>
          </w:p>
          <w:p w14:paraId="689012B0">
            <w:pPr>
              <w:jc w:val="center"/>
              <w:rPr>
                <w:rFonts w:hint="eastAsia"/>
                <w:vertAlign w:val="baseline"/>
                <w:lang w:eastAsia="zh-CN"/>
              </w:rPr>
            </w:pPr>
            <w:r>
              <w:rPr>
                <w:rFonts w:hint="eastAsia"/>
                <w:vertAlign w:val="baseline"/>
                <w:lang w:eastAsia="zh-CN"/>
              </w:rPr>
              <w:t>审核人签名</w:t>
            </w:r>
          </w:p>
          <w:p w14:paraId="007E8191">
            <w:pPr>
              <w:jc w:val="center"/>
              <w:rPr>
                <w:vertAlign w:val="baseline"/>
              </w:rPr>
            </w:pPr>
            <w:r>
              <w:rPr>
                <w:rFonts w:hint="eastAsia"/>
                <w:vertAlign w:val="baseline"/>
                <w:lang w:eastAsia="zh-CN"/>
              </w:rPr>
              <w:t>并盖章</w:t>
            </w:r>
          </w:p>
        </w:tc>
      </w:tr>
      <w:tr w14:paraId="49E64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525" w:type="dxa"/>
            <w:vMerge w:val="restart"/>
            <w:vAlign w:val="center"/>
          </w:tcPr>
          <w:p w14:paraId="1225A7E1">
            <w:pPr>
              <w:numPr>
                <w:ilvl w:val="0"/>
                <w:numId w:val="0"/>
              </w:numPr>
              <w:jc w:val="both"/>
              <w:rPr>
                <w:rFonts w:hint="default"/>
                <w:b/>
                <w:bCs/>
                <w:vertAlign w:val="baseline"/>
                <w:lang w:val="en-US" w:eastAsia="zh-CN"/>
              </w:rPr>
            </w:pPr>
            <w:r>
              <w:rPr>
                <w:rFonts w:hint="eastAsia"/>
                <w:b/>
                <w:bCs/>
                <w:vertAlign w:val="baseline"/>
                <w:lang w:val="en-US" w:eastAsia="zh-CN"/>
              </w:rPr>
              <w:t>教育教学</w:t>
            </w:r>
          </w:p>
        </w:tc>
        <w:tc>
          <w:tcPr>
            <w:tcW w:w="5814" w:type="dxa"/>
            <w:gridSpan w:val="3"/>
            <w:vAlign w:val="center"/>
          </w:tcPr>
          <w:p w14:paraId="77E5FEB2">
            <w:pPr>
              <w:ind w:firstLine="420" w:firstLineChars="200"/>
              <w:jc w:val="center"/>
              <w:rPr>
                <w:rFonts w:hint="default" w:eastAsiaTheme="minorEastAsia"/>
                <w:vertAlign w:val="baseline"/>
                <w:lang w:val="en-US" w:eastAsia="zh-CN"/>
              </w:rPr>
            </w:pPr>
            <w:r>
              <w:rPr>
                <w:rFonts w:hint="eastAsia"/>
                <w:vertAlign w:val="baseline"/>
                <w:lang w:val="en-US" w:eastAsia="zh-CN"/>
              </w:rPr>
              <w:t>教育教学能力</w:t>
            </w:r>
          </w:p>
        </w:tc>
        <w:tc>
          <w:tcPr>
            <w:tcW w:w="7407" w:type="dxa"/>
            <w:gridSpan w:val="4"/>
            <w:vAlign w:val="center"/>
          </w:tcPr>
          <w:p w14:paraId="4842E280">
            <w:pPr>
              <w:ind w:firstLine="420" w:firstLineChars="200"/>
              <w:jc w:val="center"/>
              <w:rPr>
                <w:rFonts w:hint="default"/>
                <w:vertAlign w:val="baseline"/>
                <w:lang w:val="en-US" w:eastAsia="zh-CN"/>
              </w:rPr>
            </w:pPr>
            <w:r>
              <w:rPr>
                <w:rFonts w:hint="eastAsia"/>
                <w:lang w:val="en-US" w:eastAsia="zh-CN"/>
              </w:rPr>
              <w:t>教学工作量（学时）</w:t>
            </w:r>
          </w:p>
        </w:tc>
        <w:tc>
          <w:tcPr>
            <w:tcW w:w="871" w:type="dxa"/>
            <w:vMerge w:val="restart"/>
          </w:tcPr>
          <w:p w14:paraId="01110D81">
            <w:pPr>
              <w:jc w:val="center"/>
              <w:rPr>
                <w:rFonts w:hint="eastAsia"/>
                <w:vertAlign w:val="baseline"/>
                <w:lang w:eastAsia="zh-CN"/>
              </w:rPr>
            </w:pPr>
          </w:p>
          <w:p w14:paraId="1AAA030F">
            <w:pPr>
              <w:jc w:val="center"/>
              <w:rPr>
                <w:rFonts w:hint="eastAsia"/>
                <w:vertAlign w:val="baseline"/>
                <w:lang w:eastAsia="zh-CN"/>
              </w:rPr>
            </w:pPr>
          </w:p>
          <w:p w14:paraId="45811209">
            <w:pPr>
              <w:jc w:val="center"/>
              <w:rPr>
                <w:rFonts w:hint="eastAsia"/>
                <w:vertAlign w:val="baseline"/>
                <w:lang w:eastAsia="zh-CN"/>
              </w:rPr>
            </w:pPr>
            <w:r>
              <w:rPr>
                <w:rFonts w:hint="eastAsia"/>
                <w:vertAlign w:val="baseline"/>
                <w:lang w:eastAsia="zh-CN"/>
              </w:rPr>
              <w:t>部门</w:t>
            </w:r>
          </w:p>
          <w:p w14:paraId="0F1A55CB">
            <w:pPr>
              <w:jc w:val="center"/>
              <w:rPr>
                <w:rFonts w:hint="eastAsia"/>
                <w:vertAlign w:val="baseline"/>
                <w:lang w:eastAsia="zh-CN"/>
              </w:rPr>
            </w:pPr>
            <w:r>
              <w:rPr>
                <w:rFonts w:hint="eastAsia"/>
                <w:vertAlign w:val="baseline"/>
                <w:lang w:eastAsia="zh-CN"/>
              </w:rPr>
              <w:t>审核</w:t>
            </w:r>
          </w:p>
          <w:p w14:paraId="2DC208AF">
            <w:pPr>
              <w:jc w:val="center"/>
              <w:rPr>
                <w:rFonts w:hint="eastAsia"/>
                <w:vertAlign w:val="baseline"/>
                <w:lang w:eastAsia="zh-CN"/>
              </w:rPr>
            </w:pPr>
          </w:p>
          <w:p w14:paraId="294F9CCA">
            <w:pPr>
              <w:jc w:val="center"/>
              <w:rPr>
                <w:rFonts w:hint="eastAsia"/>
                <w:vertAlign w:val="baseline"/>
                <w:lang w:eastAsia="zh-CN"/>
              </w:rPr>
            </w:pPr>
          </w:p>
          <w:p w14:paraId="46AB0E60">
            <w:pPr>
              <w:jc w:val="center"/>
              <w:rPr>
                <w:rFonts w:hint="eastAsia"/>
                <w:vertAlign w:val="baseline"/>
                <w:lang w:eastAsia="zh-CN"/>
              </w:rPr>
            </w:pPr>
          </w:p>
          <w:p w14:paraId="69D5A9C6">
            <w:pPr>
              <w:jc w:val="center"/>
              <w:rPr>
                <w:rFonts w:hint="eastAsia"/>
                <w:vertAlign w:val="baseline"/>
                <w:lang w:eastAsia="zh-CN"/>
              </w:rPr>
            </w:pPr>
            <w:r>
              <w:rPr>
                <w:rFonts w:hint="eastAsia"/>
                <w:vertAlign w:val="baseline"/>
                <w:lang w:eastAsia="zh-CN"/>
              </w:rPr>
              <w:t>审核人签名</w:t>
            </w:r>
          </w:p>
          <w:p w14:paraId="047BCB5C">
            <w:pPr>
              <w:rPr>
                <w:vertAlign w:val="baseline"/>
              </w:rPr>
            </w:pPr>
            <w:r>
              <w:rPr>
                <w:rFonts w:hint="eastAsia"/>
                <w:vertAlign w:val="baseline"/>
                <w:lang w:eastAsia="zh-CN"/>
              </w:rPr>
              <w:t>并盖章</w:t>
            </w:r>
          </w:p>
        </w:tc>
      </w:tr>
      <w:tr w14:paraId="3E093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525" w:type="dxa"/>
            <w:vMerge w:val="continue"/>
            <w:vAlign w:val="center"/>
          </w:tcPr>
          <w:p w14:paraId="4F3837AB">
            <w:pPr>
              <w:ind w:firstLine="420" w:firstLineChars="200"/>
              <w:jc w:val="center"/>
            </w:pPr>
          </w:p>
        </w:tc>
        <w:tc>
          <w:tcPr>
            <w:tcW w:w="5814" w:type="dxa"/>
            <w:gridSpan w:val="3"/>
            <w:vMerge w:val="restart"/>
            <w:vAlign w:val="center"/>
          </w:tcPr>
          <w:p w14:paraId="4C38AC5B">
            <w:pPr>
              <w:spacing w:line="300" w:lineRule="exact"/>
              <w:ind w:firstLine="360" w:firstLineChars="200"/>
              <w:rPr>
                <w:rFonts w:hint="default"/>
                <w:sz w:val="18"/>
                <w:szCs w:val="18"/>
                <w:lang w:val="en-US" w:eastAsia="zh-CN"/>
              </w:rPr>
            </w:pPr>
            <w:r>
              <w:rPr>
                <w:rFonts w:hint="eastAsia"/>
                <w:sz w:val="18"/>
                <w:szCs w:val="18"/>
                <w:lang w:val="en-US" w:eastAsia="zh-CN"/>
              </w:rPr>
              <w:t>1.专业课教学不仅是计算机科学与技术专业的基础，更是培养学生逻辑思维能力和解决实际问题能力的关键。在教学过程中，我注重理论与实践的结合，通过项目驱动教学法和案例分析法，让学生在实践中理解和掌握理论知识。同时，我还不断更新教学内容，将学科发展的前沿动态融入课程中，使学生能够紧跟时代步伐。</w:t>
            </w:r>
          </w:p>
          <w:p w14:paraId="6436A1E6">
            <w:pPr>
              <w:spacing w:line="300" w:lineRule="exact"/>
              <w:ind w:firstLine="360" w:firstLineChars="200"/>
              <w:rPr>
                <w:rFonts w:hint="eastAsia"/>
                <w:sz w:val="18"/>
                <w:szCs w:val="18"/>
                <w:lang w:val="en-US" w:eastAsia="zh-CN"/>
              </w:rPr>
            </w:pPr>
            <w:r>
              <w:rPr>
                <w:rFonts w:hint="eastAsia"/>
                <w:sz w:val="18"/>
                <w:szCs w:val="18"/>
                <w:lang w:val="en-US" w:eastAsia="zh-CN"/>
              </w:rPr>
              <w:t>2.担任计算机专业教师以来，为本（专）科班学生开设过《农业信息化管理》《操作系统》《计算机应用技术基础》《计算机网络》等课程的教学和毕业论文的指导工作。</w:t>
            </w:r>
          </w:p>
          <w:p w14:paraId="3D3EA5A3">
            <w:pPr>
              <w:spacing w:line="300" w:lineRule="exact"/>
              <w:ind w:firstLine="360" w:firstLineChars="200"/>
              <w:rPr>
                <w:rFonts w:hint="eastAsia"/>
                <w:sz w:val="18"/>
                <w:szCs w:val="18"/>
                <w:lang w:val="en-US" w:eastAsia="zh-CN"/>
              </w:rPr>
            </w:pPr>
            <w:r>
              <w:rPr>
                <w:rFonts w:hint="eastAsia"/>
                <w:sz w:val="18"/>
                <w:szCs w:val="18"/>
                <w:lang w:val="en-US" w:eastAsia="zh-CN"/>
              </w:rPr>
              <w:t>3.作为专业教师，我深知学生思想教育和管理工作的重要性。我始终坚持以学生为中心，关注学生的全面发展。通过课堂研讨、个别谈心和课后辅导等方式，及时了解学生的思想动态、职业特点、和学习生活情况，帮助他们解决实际学习和工作中困难和问题。</w:t>
            </w:r>
          </w:p>
          <w:p w14:paraId="1ECF937F">
            <w:pPr>
              <w:ind w:firstLine="180" w:firstLineChars="100"/>
              <w:jc w:val="left"/>
              <w:rPr>
                <w:rFonts w:hint="eastAsia"/>
                <w:sz w:val="18"/>
                <w:szCs w:val="18"/>
                <w:vertAlign w:val="baseline"/>
                <w:lang w:val="en-US" w:eastAsia="zh-CN"/>
              </w:rPr>
            </w:pPr>
            <w:r>
              <w:rPr>
                <w:rFonts w:hint="eastAsia"/>
                <w:sz w:val="18"/>
                <w:szCs w:val="18"/>
                <w:lang w:val="en-US" w:eastAsia="zh-CN"/>
              </w:rPr>
              <w:t>4.同时，我还注重培养学生的自我管理能力和协作探索精神，通过组织各种课外活动和社会实践，让学生在实践中锻炼自己、提升自己。</w:t>
            </w:r>
          </w:p>
          <w:p w14:paraId="3B951E54">
            <w:pPr>
              <w:jc w:val="left"/>
              <w:rPr>
                <w:rFonts w:hint="default"/>
                <w:vertAlign w:val="baseline"/>
                <w:lang w:val="en-US" w:eastAsia="zh-CN"/>
              </w:rPr>
            </w:pPr>
          </w:p>
        </w:tc>
        <w:tc>
          <w:tcPr>
            <w:tcW w:w="1506" w:type="dxa"/>
            <w:vAlign w:val="center"/>
          </w:tcPr>
          <w:p w14:paraId="74EC0240">
            <w:pPr>
              <w:ind w:firstLine="420" w:firstLineChars="200"/>
              <w:jc w:val="both"/>
              <w:rPr>
                <w:rFonts w:hint="default"/>
                <w:vertAlign w:val="baseline"/>
                <w:lang w:val="en-US" w:eastAsia="zh-CN"/>
              </w:rPr>
            </w:pPr>
            <w:r>
              <w:rPr>
                <w:rFonts w:hint="eastAsia"/>
                <w:vertAlign w:val="baseline"/>
                <w:lang w:val="en-US" w:eastAsia="zh-CN"/>
              </w:rPr>
              <w:t>年度</w:t>
            </w:r>
          </w:p>
        </w:tc>
        <w:tc>
          <w:tcPr>
            <w:tcW w:w="1986" w:type="dxa"/>
            <w:vAlign w:val="center"/>
          </w:tcPr>
          <w:p w14:paraId="68871084">
            <w:pPr>
              <w:jc w:val="center"/>
              <w:rPr>
                <w:rFonts w:hint="eastAsia"/>
                <w:b/>
                <w:bCs/>
                <w:vertAlign w:val="baseline"/>
                <w:lang w:val="en-US" w:eastAsia="zh-CN"/>
              </w:rPr>
            </w:pPr>
            <w:r>
              <w:rPr>
                <w:rFonts w:hint="eastAsia"/>
                <w:b/>
                <w:bCs/>
                <w:vertAlign w:val="baseline"/>
                <w:lang w:val="en-US" w:eastAsia="zh-CN"/>
              </w:rPr>
              <w:t>课堂教学</w:t>
            </w:r>
          </w:p>
          <w:p w14:paraId="74A43330">
            <w:pPr>
              <w:jc w:val="center"/>
              <w:rPr>
                <w:rFonts w:hint="default"/>
                <w:vertAlign w:val="baseline"/>
                <w:lang w:val="en-US" w:eastAsia="zh-CN"/>
              </w:rPr>
            </w:pPr>
            <w:r>
              <w:rPr>
                <w:rFonts w:hint="eastAsia"/>
                <w:sz w:val="18"/>
                <w:szCs w:val="21"/>
                <w:vertAlign w:val="baseline"/>
                <w:lang w:val="en-US" w:eastAsia="zh-CN"/>
              </w:rPr>
              <w:t>含面授、直播等</w:t>
            </w:r>
          </w:p>
        </w:tc>
        <w:tc>
          <w:tcPr>
            <w:tcW w:w="2272" w:type="dxa"/>
            <w:vAlign w:val="center"/>
          </w:tcPr>
          <w:p w14:paraId="210EBA89">
            <w:pPr>
              <w:jc w:val="center"/>
              <w:rPr>
                <w:rFonts w:hint="eastAsia"/>
                <w:b/>
                <w:bCs/>
                <w:vertAlign w:val="baseline"/>
                <w:lang w:val="en-US" w:eastAsia="zh-CN"/>
              </w:rPr>
            </w:pPr>
            <w:r>
              <w:rPr>
                <w:rFonts w:hint="eastAsia"/>
                <w:b/>
                <w:bCs/>
                <w:vertAlign w:val="baseline"/>
                <w:lang w:val="en-US" w:eastAsia="zh-CN"/>
              </w:rPr>
              <w:t>实践教学</w:t>
            </w:r>
          </w:p>
          <w:p w14:paraId="21A1539F">
            <w:pPr>
              <w:jc w:val="center"/>
              <w:rPr>
                <w:rFonts w:hint="default"/>
                <w:vertAlign w:val="baseline"/>
                <w:lang w:val="en-US" w:eastAsia="zh-CN"/>
              </w:rPr>
            </w:pPr>
            <w:r>
              <w:rPr>
                <w:rFonts w:hint="eastAsia"/>
                <w:sz w:val="18"/>
                <w:szCs w:val="21"/>
                <w:vertAlign w:val="baseline"/>
                <w:lang w:val="en-US" w:eastAsia="zh-CN"/>
              </w:rPr>
              <w:t>含毕业设计（论文）、岗位实习指导等</w:t>
            </w:r>
          </w:p>
        </w:tc>
        <w:tc>
          <w:tcPr>
            <w:tcW w:w="1643" w:type="dxa"/>
            <w:vAlign w:val="center"/>
          </w:tcPr>
          <w:p w14:paraId="3D1FFFF8">
            <w:pPr>
              <w:ind w:firstLine="420" w:firstLineChars="200"/>
              <w:jc w:val="both"/>
              <w:rPr>
                <w:rFonts w:hint="eastAsia" w:eastAsiaTheme="minorEastAsia"/>
                <w:vertAlign w:val="baseline"/>
                <w:lang w:val="en-US" w:eastAsia="zh-CN"/>
              </w:rPr>
            </w:pPr>
            <w:r>
              <w:rPr>
                <w:rFonts w:hint="eastAsia"/>
                <w:vertAlign w:val="baseline"/>
                <w:lang w:val="en-US" w:eastAsia="zh-CN"/>
              </w:rPr>
              <w:t>总计</w:t>
            </w:r>
          </w:p>
        </w:tc>
        <w:tc>
          <w:tcPr>
            <w:tcW w:w="871" w:type="dxa"/>
            <w:vMerge w:val="continue"/>
          </w:tcPr>
          <w:p w14:paraId="274484EE">
            <w:pPr>
              <w:ind w:firstLine="420" w:firstLineChars="200"/>
              <w:jc w:val="center"/>
              <w:rPr>
                <w:rFonts w:hint="eastAsia"/>
                <w:vertAlign w:val="baseline"/>
                <w:lang w:val="en-US" w:eastAsia="zh-CN"/>
              </w:rPr>
            </w:pPr>
          </w:p>
        </w:tc>
      </w:tr>
      <w:tr w14:paraId="1395B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 w:hRule="atLeast"/>
        </w:trPr>
        <w:tc>
          <w:tcPr>
            <w:tcW w:w="525" w:type="dxa"/>
            <w:vMerge w:val="continue"/>
            <w:vAlign w:val="center"/>
          </w:tcPr>
          <w:p w14:paraId="2EE42CDB">
            <w:pPr>
              <w:ind w:firstLine="420" w:firstLineChars="200"/>
              <w:jc w:val="center"/>
            </w:pPr>
          </w:p>
        </w:tc>
        <w:tc>
          <w:tcPr>
            <w:tcW w:w="5814" w:type="dxa"/>
            <w:gridSpan w:val="3"/>
            <w:vMerge w:val="continue"/>
            <w:vAlign w:val="center"/>
          </w:tcPr>
          <w:p w14:paraId="5743BAF9">
            <w:pPr>
              <w:jc w:val="both"/>
            </w:pPr>
          </w:p>
        </w:tc>
        <w:tc>
          <w:tcPr>
            <w:tcW w:w="1506" w:type="dxa"/>
            <w:vMerge w:val="restart"/>
            <w:vAlign w:val="center"/>
          </w:tcPr>
          <w:p w14:paraId="55A36B03">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lang w:val="en-US" w:eastAsia="zh-CN"/>
              </w:rPr>
            </w:pPr>
            <w:r>
              <w:rPr>
                <w:rFonts w:hint="eastAsia"/>
                <w:lang w:val="en-US" w:eastAsia="zh-CN"/>
              </w:rPr>
              <w:t>2015年</w:t>
            </w:r>
          </w:p>
          <w:p w14:paraId="713D2D84">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lang w:val="en-US" w:eastAsia="zh-CN"/>
              </w:rPr>
            </w:pPr>
            <w:r>
              <w:rPr>
                <w:rFonts w:hint="eastAsia"/>
                <w:lang w:val="en-US" w:eastAsia="zh-CN"/>
              </w:rPr>
              <w:t>2016年</w:t>
            </w:r>
          </w:p>
          <w:p w14:paraId="0AACE8A2">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lang w:val="en-US" w:eastAsia="zh-CN"/>
              </w:rPr>
            </w:pPr>
            <w:r>
              <w:rPr>
                <w:rFonts w:hint="eastAsia"/>
                <w:lang w:val="en-US" w:eastAsia="zh-CN"/>
              </w:rPr>
              <w:t>2017年</w:t>
            </w:r>
          </w:p>
          <w:p w14:paraId="6DCD8A51">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lang w:val="en-US" w:eastAsia="zh-CN"/>
              </w:rPr>
            </w:pPr>
            <w:r>
              <w:rPr>
                <w:rFonts w:hint="eastAsia"/>
                <w:lang w:val="en-US" w:eastAsia="zh-CN"/>
              </w:rPr>
              <w:t>2018年</w:t>
            </w:r>
          </w:p>
          <w:p w14:paraId="07FA57C9">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lang w:val="en-US" w:eastAsia="zh-CN"/>
              </w:rPr>
            </w:pPr>
            <w:r>
              <w:rPr>
                <w:rFonts w:hint="eastAsia"/>
                <w:lang w:val="en-US" w:eastAsia="zh-CN"/>
              </w:rPr>
              <w:t>2019年</w:t>
            </w:r>
          </w:p>
          <w:p w14:paraId="1D406FFF">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lang w:val="en-US" w:eastAsia="zh-CN"/>
              </w:rPr>
            </w:pPr>
            <w:r>
              <w:rPr>
                <w:rFonts w:hint="eastAsia"/>
                <w:lang w:val="en-US" w:eastAsia="zh-CN"/>
              </w:rPr>
              <w:t>2020年</w:t>
            </w:r>
          </w:p>
          <w:p w14:paraId="05AAF2D7">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lang w:val="en-US" w:eastAsia="zh-CN"/>
              </w:rPr>
            </w:pPr>
            <w:r>
              <w:rPr>
                <w:rFonts w:hint="eastAsia"/>
                <w:lang w:val="en-US" w:eastAsia="zh-CN"/>
              </w:rPr>
              <w:t>2021年</w:t>
            </w:r>
          </w:p>
          <w:p w14:paraId="6A27854D">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lang w:val="en-US" w:eastAsia="zh-CN"/>
              </w:rPr>
            </w:pPr>
            <w:r>
              <w:rPr>
                <w:rFonts w:hint="eastAsia"/>
                <w:lang w:val="en-US" w:eastAsia="zh-CN"/>
              </w:rPr>
              <w:t>2022年</w:t>
            </w:r>
          </w:p>
          <w:p w14:paraId="0240258F">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default" w:eastAsiaTheme="minorEastAsia"/>
                <w:lang w:val="en-US" w:eastAsia="zh-CN"/>
              </w:rPr>
            </w:pPr>
            <w:r>
              <w:rPr>
                <w:rFonts w:hint="eastAsia"/>
                <w:lang w:val="en-US" w:eastAsia="zh-CN"/>
              </w:rPr>
              <w:t>2023年</w:t>
            </w:r>
          </w:p>
        </w:tc>
        <w:tc>
          <w:tcPr>
            <w:tcW w:w="1986" w:type="dxa"/>
            <w:vMerge w:val="restart"/>
            <w:vAlign w:val="center"/>
          </w:tcPr>
          <w:p w14:paraId="04B688AD">
            <w:pPr>
              <w:keepNext w:val="0"/>
              <w:keepLines w:val="0"/>
              <w:pageBreakBefore w:val="0"/>
              <w:widowControl w:val="0"/>
              <w:kinsoku/>
              <w:wordWrap/>
              <w:overflowPunct/>
              <w:topLinePunct w:val="0"/>
              <w:autoSpaceDE/>
              <w:autoSpaceDN/>
              <w:bidi w:val="0"/>
              <w:adjustRightInd/>
              <w:snapToGrid/>
              <w:spacing w:line="300" w:lineRule="auto"/>
              <w:ind w:firstLine="420" w:firstLineChars="200"/>
              <w:jc w:val="center"/>
              <w:textAlignment w:val="auto"/>
              <w:rPr>
                <w:rFonts w:hint="eastAsia"/>
                <w:lang w:val="en-US" w:eastAsia="zh-CN"/>
              </w:rPr>
            </w:pPr>
            <w:r>
              <w:rPr>
                <w:rFonts w:hint="eastAsia"/>
                <w:lang w:val="en-US" w:eastAsia="zh-CN"/>
              </w:rPr>
              <w:t>312</w:t>
            </w:r>
          </w:p>
          <w:p w14:paraId="78B38C62">
            <w:pPr>
              <w:keepNext w:val="0"/>
              <w:keepLines w:val="0"/>
              <w:pageBreakBefore w:val="0"/>
              <w:widowControl w:val="0"/>
              <w:kinsoku/>
              <w:wordWrap/>
              <w:overflowPunct/>
              <w:topLinePunct w:val="0"/>
              <w:autoSpaceDE/>
              <w:autoSpaceDN/>
              <w:bidi w:val="0"/>
              <w:adjustRightInd/>
              <w:snapToGrid/>
              <w:spacing w:line="300" w:lineRule="auto"/>
              <w:ind w:firstLine="420" w:firstLineChars="200"/>
              <w:jc w:val="center"/>
              <w:textAlignment w:val="auto"/>
              <w:rPr>
                <w:rFonts w:hint="eastAsia"/>
                <w:lang w:val="en-US" w:eastAsia="zh-CN"/>
              </w:rPr>
            </w:pPr>
            <w:r>
              <w:rPr>
                <w:rFonts w:hint="eastAsia"/>
                <w:lang w:val="en-US" w:eastAsia="zh-CN"/>
              </w:rPr>
              <w:t>304</w:t>
            </w:r>
          </w:p>
          <w:p w14:paraId="6F09C5BB">
            <w:pPr>
              <w:keepNext w:val="0"/>
              <w:keepLines w:val="0"/>
              <w:pageBreakBefore w:val="0"/>
              <w:widowControl w:val="0"/>
              <w:kinsoku/>
              <w:wordWrap/>
              <w:overflowPunct/>
              <w:topLinePunct w:val="0"/>
              <w:autoSpaceDE/>
              <w:autoSpaceDN/>
              <w:bidi w:val="0"/>
              <w:adjustRightInd/>
              <w:snapToGrid/>
              <w:spacing w:line="300" w:lineRule="auto"/>
              <w:ind w:firstLine="420" w:firstLineChars="200"/>
              <w:jc w:val="center"/>
              <w:textAlignment w:val="auto"/>
              <w:rPr>
                <w:rFonts w:hint="eastAsia"/>
                <w:lang w:val="en-US" w:eastAsia="zh-CN"/>
              </w:rPr>
            </w:pPr>
            <w:r>
              <w:rPr>
                <w:rFonts w:hint="eastAsia"/>
                <w:lang w:val="en-US" w:eastAsia="zh-CN"/>
              </w:rPr>
              <w:t>252</w:t>
            </w:r>
          </w:p>
          <w:p w14:paraId="7431370A">
            <w:pPr>
              <w:keepNext w:val="0"/>
              <w:keepLines w:val="0"/>
              <w:pageBreakBefore w:val="0"/>
              <w:widowControl w:val="0"/>
              <w:kinsoku/>
              <w:wordWrap/>
              <w:overflowPunct/>
              <w:topLinePunct w:val="0"/>
              <w:autoSpaceDE/>
              <w:autoSpaceDN/>
              <w:bidi w:val="0"/>
              <w:adjustRightInd/>
              <w:snapToGrid/>
              <w:spacing w:line="300" w:lineRule="auto"/>
              <w:ind w:firstLine="420" w:firstLineChars="200"/>
              <w:jc w:val="center"/>
              <w:textAlignment w:val="auto"/>
              <w:rPr>
                <w:rFonts w:hint="eastAsia"/>
                <w:lang w:val="en-US" w:eastAsia="zh-CN"/>
              </w:rPr>
            </w:pPr>
            <w:r>
              <w:rPr>
                <w:rFonts w:hint="eastAsia"/>
                <w:lang w:val="en-US" w:eastAsia="zh-CN"/>
              </w:rPr>
              <w:t>304</w:t>
            </w:r>
          </w:p>
          <w:p w14:paraId="41854245">
            <w:pPr>
              <w:keepNext w:val="0"/>
              <w:keepLines w:val="0"/>
              <w:pageBreakBefore w:val="0"/>
              <w:widowControl w:val="0"/>
              <w:kinsoku/>
              <w:wordWrap/>
              <w:overflowPunct/>
              <w:topLinePunct w:val="0"/>
              <w:autoSpaceDE/>
              <w:autoSpaceDN/>
              <w:bidi w:val="0"/>
              <w:adjustRightInd/>
              <w:snapToGrid/>
              <w:spacing w:line="300" w:lineRule="auto"/>
              <w:ind w:firstLine="420" w:firstLineChars="200"/>
              <w:jc w:val="center"/>
              <w:textAlignment w:val="auto"/>
              <w:rPr>
                <w:rFonts w:hint="eastAsia"/>
                <w:lang w:val="en-US" w:eastAsia="zh-CN"/>
              </w:rPr>
            </w:pPr>
            <w:r>
              <w:rPr>
                <w:rFonts w:hint="eastAsia"/>
                <w:lang w:val="en-US" w:eastAsia="zh-CN"/>
              </w:rPr>
              <w:t>316</w:t>
            </w:r>
          </w:p>
          <w:p w14:paraId="4169B54A">
            <w:pPr>
              <w:keepNext w:val="0"/>
              <w:keepLines w:val="0"/>
              <w:pageBreakBefore w:val="0"/>
              <w:widowControl w:val="0"/>
              <w:kinsoku/>
              <w:wordWrap/>
              <w:overflowPunct/>
              <w:topLinePunct w:val="0"/>
              <w:autoSpaceDE/>
              <w:autoSpaceDN/>
              <w:bidi w:val="0"/>
              <w:adjustRightInd/>
              <w:snapToGrid/>
              <w:spacing w:line="300" w:lineRule="auto"/>
              <w:ind w:firstLine="420" w:firstLineChars="200"/>
              <w:jc w:val="center"/>
              <w:textAlignment w:val="auto"/>
              <w:rPr>
                <w:rFonts w:hint="eastAsia"/>
                <w:lang w:val="en-US" w:eastAsia="zh-CN"/>
              </w:rPr>
            </w:pPr>
            <w:r>
              <w:rPr>
                <w:rFonts w:hint="eastAsia"/>
                <w:lang w:val="en-US" w:eastAsia="zh-CN"/>
              </w:rPr>
              <w:t>328</w:t>
            </w:r>
          </w:p>
          <w:p w14:paraId="3B376EFF">
            <w:pPr>
              <w:keepNext w:val="0"/>
              <w:keepLines w:val="0"/>
              <w:pageBreakBefore w:val="0"/>
              <w:widowControl w:val="0"/>
              <w:kinsoku/>
              <w:wordWrap/>
              <w:overflowPunct/>
              <w:topLinePunct w:val="0"/>
              <w:autoSpaceDE/>
              <w:autoSpaceDN/>
              <w:bidi w:val="0"/>
              <w:adjustRightInd/>
              <w:snapToGrid/>
              <w:spacing w:line="300" w:lineRule="auto"/>
              <w:ind w:firstLine="420" w:firstLineChars="200"/>
              <w:jc w:val="center"/>
              <w:textAlignment w:val="auto"/>
              <w:rPr>
                <w:rFonts w:hint="eastAsia"/>
                <w:lang w:val="en-US" w:eastAsia="zh-CN"/>
              </w:rPr>
            </w:pPr>
            <w:r>
              <w:rPr>
                <w:rFonts w:hint="eastAsia"/>
                <w:lang w:val="en-US" w:eastAsia="zh-CN"/>
              </w:rPr>
              <w:t>316</w:t>
            </w:r>
          </w:p>
          <w:p w14:paraId="1F3702C6">
            <w:pPr>
              <w:keepNext w:val="0"/>
              <w:keepLines w:val="0"/>
              <w:pageBreakBefore w:val="0"/>
              <w:widowControl w:val="0"/>
              <w:kinsoku/>
              <w:wordWrap/>
              <w:overflowPunct/>
              <w:topLinePunct w:val="0"/>
              <w:autoSpaceDE/>
              <w:autoSpaceDN/>
              <w:bidi w:val="0"/>
              <w:adjustRightInd/>
              <w:snapToGrid/>
              <w:spacing w:line="300" w:lineRule="auto"/>
              <w:ind w:firstLine="420" w:firstLineChars="200"/>
              <w:jc w:val="center"/>
              <w:textAlignment w:val="auto"/>
              <w:rPr>
                <w:rFonts w:hint="eastAsia"/>
                <w:lang w:val="en-US" w:eastAsia="zh-CN"/>
              </w:rPr>
            </w:pPr>
            <w:r>
              <w:rPr>
                <w:rFonts w:hint="eastAsia"/>
                <w:lang w:val="en-US" w:eastAsia="zh-CN"/>
              </w:rPr>
              <w:t>292</w:t>
            </w:r>
          </w:p>
          <w:p w14:paraId="2A0DF7AF">
            <w:pPr>
              <w:keepNext w:val="0"/>
              <w:keepLines w:val="0"/>
              <w:pageBreakBefore w:val="0"/>
              <w:widowControl w:val="0"/>
              <w:kinsoku/>
              <w:wordWrap/>
              <w:overflowPunct/>
              <w:topLinePunct w:val="0"/>
              <w:autoSpaceDE/>
              <w:autoSpaceDN/>
              <w:bidi w:val="0"/>
              <w:adjustRightInd/>
              <w:snapToGrid/>
              <w:spacing w:line="300" w:lineRule="auto"/>
              <w:ind w:firstLine="420" w:firstLineChars="200"/>
              <w:jc w:val="center"/>
              <w:textAlignment w:val="auto"/>
            </w:pPr>
            <w:r>
              <w:rPr>
                <w:rFonts w:hint="eastAsia"/>
                <w:lang w:val="en-US" w:eastAsia="zh-CN"/>
              </w:rPr>
              <w:t>292</w:t>
            </w:r>
          </w:p>
        </w:tc>
        <w:tc>
          <w:tcPr>
            <w:tcW w:w="2272" w:type="dxa"/>
            <w:vMerge w:val="restart"/>
            <w:vAlign w:val="center"/>
          </w:tcPr>
          <w:p w14:paraId="1C6A82D6">
            <w:pPr>
              <w:keepNext w:val="0"/>
              <w:keepLines w:val="0"/>
              <w:pageBreakBefore w:val="0"/>
              <w:widowControl w:val="0"/>
              <w:kinsoku/>
              <w:wordWrap/>
              <w:overflowPunct/>
              <w:topLinePunct w:val="0"/>
              <w:autoSpaceDE/>
              <w:autoSpaceDN/>
              <w:bidi w:val="0"/>
              <w:adjustRightInd/>
              <w:snapToGrid/>
              <w:spacing w:line="300" w:lineRule="auto"/>
              <w:ind w:firstLine="420" w:firstLineChars="200"/>
              <w:jc w:val="center"/>
              <w:textAlignment w:val="auto"/>
              <w:rPr>
                <w:rFonts w:hint="eastAsia"/>
                <w:lang w:val="en-US" w:eastAsia="zh-CN"/>
              </w:rPr>
            </w:pPr>
            <w:r>
              <w:rPr>
                <w:rFonts w:hint="eastAsia"/>
                <w:lang w:val="en-US" w:eastAsia="zh-CN"/>
              </w:rPr>
              <w:t>348</w:t>
            </w:r>
          </w:p>
          <w:p w14:paraId="5B1659EA">
            <w:pPr>
              <w:keepNext w:val="0"/>
              <w:keepLines w:val="0"/>
              <w:pageBreakBefore w:val="0"/>
              <w:widowControl w:val="0"/>
              <w:kinsoku/>
              <w:wordWrap/>
              <w:overflowPunct/>
              <w:topLinePunct w:val="0"/>
              <w:autoSpaceDE/>
              <w:autoSpaceDN/>
              <w:bidi w:val="0"/>
              <w:adjustRightInd/>
              <w:snapToGrid/>
              <w:spacing w:line="300" w:lineRule="auto"/>
              <w:ind w:firstLine="420" w:firstLineChars="200"/>
              <w:jc w:val="center"/>
              <w:textAlignment w:val="auto"/>
              <w:rPr>
                <w:rFonts w:hint="eastAsia"/>
                <w:lang w:val="en-US" w:eastAsia="zh-CN"/>
              </w:rPr>
            </w:pPr>
            <w:r>
              <w:rPr>
                <w:rFonts w:hint="eastAsia"/>
                <w:lang w:val="en-US" w:eastAsia="zh-CN"/>
              </w:rPr>
              <w:t>345</w:t>
            </w:r>
          </w:p>
          <w:p w14:paraId="1030A013">
            <w:pPr>
              <w:keepNext w:val="0"/>
              <w:keepLines w:val="0"/>
              <w:pageBreakBefore w:val="0"/>
              <w:widowControl w:val="0"/>
              <w:kinsoku/>
              <w:wordWrap/>
              <w:overflowPunct/>
              <w:topLinePunct w:val="0"/>
              <w:autoSpaceDE/>
              <w:autoSpaceDN/>
              <w:bidi w:val="0"/>
              <w:adjustRightInd/>
              <w:snapToGrid/>
              <w:spacing w:line="300" w:lineRule="auto"/>
              <w:ind w:firstLine="420" w:firstLineChars="200"/>
              <w:jc w:val="center"/>
              <w:textAlignment w:val="auto"/>
              <w:rPr>
                <w:rFonts w:hint="eastAsia"/>
                <w:lang w:val="en-US" w:eastAsia="zh-CN"/>
              </w:rPr>
            </w:pPr>
            <w:r>
              <w:rPr>
                <w:rFonts w:hint="eastAsia"/>
                <w:lang w:val="en-US" w:eastAsia="zh-CN"/>
              </w:rPr>
              <w:t>390</w:t>
            </w:r>
          </w:p>
          <w:p w14:paraId="6C36CFF6">
            <w:pPr>
              <w:keepNext w:val="0"/>
              <w:keepLines w:val="0"/>
              <w:pageBreakBefore w:val="0"/>
              <w:widowControl w:val="0"/>
              <w:kinsoku/>
              <w:wordWrap/>
              <w:overflowPunct/>
              <w:topLinePunct w:val="0"/>
              <w:autoSpaceDE/>
              <w:autoSpaceDN/>
              <w:bidi w:val="0"/>
              <w:adjustRightInd/>
              <w:snapToGrid/>
              <w:spacing w:line="300" w:lineRule="auto"/>
              <w:ind w:firstLine="420" w:firstLineChars="200"/>
              <w:jc w:val="center"/>
              <w:textAlignment w:val="auto"/>
              <w:rPr>
                <w:rFonts w:hint="eastAsia"/>
                <w:lang w:val="en-US" w:eastAsia="zh-CN"/>
              </w:rPr>
            </w:pPr>
            <w:r>
              <w:rPr>
                <w:rFonts w:hint="eastAsia"/>
                <w:lang w:val="en-US" w:eastAsia="zh-CN"/>
              </w:rPr>
              <w:t>375</w:t>
            </w:r>
          </w:p>
          <w:p w14:paraId="63E3F4BE">
            <w:pPr>
              <w:keepNext w:val="0"/>
              <w:keepLines w:val="0"/>
              <w:pageBreakBefore w:val="0"/>
              <w:widowControl w:val="0"/>
              <w:kinsoku/>
              <w:wordWrap/>
              <w:overflowPunct/>
              <w:topLinePunct w:val="0"/>
              <w:autoSpaceDE/>
              <w:autoSpaceDN/>
              <w:bidi w:val="0"/>
              <w:adjustRightInd/>
              <w:snapToGrid/>
              <w:spacing w:line="300" w:lineRule="auto"/>
              <w:ind w:firstLine="420" w:firstLineChars="200"/>
              <w:jc w:val="center"/>
              <w:textAlignment w:val="auto"/>
              <w:rPr>
                <w:rFonts w:hint="eastAsia"/>
                <w:lang w:val="en-US" w:eastAsia="zh-CN"/>
              </w:rPr>
            </w:pPr>
            <w:r>
              <w:rPr>
                <w:rFonts w:hint="eastAsia"/>
                <w:lang w:val="en-US" w:eastAsia="zh-CN"/>
              </w:rPr>
              <w:t>285</w:t>
            </w:r>
          </w:p>
          <w:p w14:paraId="6A5E7EEB">
            <w:pPr>
              <w:keepNext w:val="0"/>
              <w:keepLines w:val="0"/>
              <w:pageBreakBefore w:val="0"/>
              <w:widowControl w:val="0"/>
              <w:kinsoku/>
              <w:wordWrap/>
              <w:overflowPunct/>
              <w:topLinePunct w:val="0"/>
              <w:autoSpaceDE/>
              <w:autoSpaceDN/>
              <w:bidi w:val="0"/>
              <w:adjustRightInd/>
              <w:snapToGrid/>
              <w:spacing w:line="300" w:lineRule="auto"/>
              <w:ind w:firstLine="420" w:firstLineChars="200"/>
              <w:jc w:val="center"/>
              <w:textAlignment w:val="auto"/>
              <w:rPr>
                <w:rFonts w:hint="eastAsia"/>
                <w:lang w:val="en-US" w:eastAsia="zh-CN"/>
              </w:rPr>
            </w:pPr>
            <w:r>
              <w:rPr>
                <w:rFonts w:hint="eastAsia"/>
                <w:lang w:val="en-US" w:eastAsia="zh-CN"/>
              </w:rPr>
              <w:t>300</w:t>
            </w:r>
          </w:p>
          <w:p w14:paraId="4C3D17B6">
            <w:pPr>
              <w:keepNext w:val="0"/>
              <w:keepLines w:val="0"/>
              <w:pageBreakBefore w:val="0"/>
              <w:widowControl w:val="0"/>
              <w:kinsoku/>
              <w:wordWrap/>
              <w:overflowPunct/>
              <w:topLinePunct w:val="0"/>
              <w:autoSpaceDE/>
              <w:autoSpaceDN/>
              <w:bidi w:val="0"/>
              <w:adjustRightInd/>
              <w:snapToGrid/>
              <w:spacing w:line="300" w:lineRule="auto"/>
              <w:ind w:firstLine="420" w:firstLineChars="200"/>
              <w:jc w:val="center"/>
              <w:textAlignment w:val="auto"/>
              <w:rPr>
                <w:rFonts w:hint="eastAsia"/>
                <w:lang w:val="en-US" w:eastAsia="zh-CN"/>
              </w:rPr>
            </w:pPr>
            <w:r>
              <w:rPr>
                <w:rFonts w:hint="eastAsia"/>
                <w:lang w:val="en-US" w:eastAsia="zh-CN"/>
              </w:rPr>
              <w:t>300</w:t>
            </w:r>
          </w:p>
          <w:p w14:paraId="37BAED32">
            <w:pPr>
              <w:keepNext w:val="0"/>
              <w:keepLines w:val="0"/>
              <w:pageBreakBefore w:val="0"/>
              <w:widowControl w:val="0"/>
              <w:kinsoku/>
              <w:wordWrap/>
              <w:overflowPunct/>
              <w:topLinePunct w:val="0"/>
              <w:autoSpaceDE/>
              <w:autoSpaceDN/>
              <w:bidi w:val="0"/>
              <w:adjustRightInd/>
              <w:snapToGrid/>
              <w:spacing w:line="300" w:lineRule="auto"/>
              <w:ind w:firstLine="420" w:firstLineChars="200"/>
              <w:jc w:val="center"/>
              <w:textAlignment w:val="auto"/>
              <w:rPr>
                <w:rFonts w:hint="eastAsia"/>
                <w:lang w:val="en-US" w:eastAsia="zh-CN"/>
              </w:rPr>
            </w:pPr>
            <w:r>
              <w:rPr>
                <w:rFonts w:hint="eastAsia"/>
                <w:lang w:val="en-US" w:eastAsia="zh-CN"/>
              </w:rPr>
              <w:t>345</w:t>
            </w:r>
          </w:p>
          <w:p w14:paraId="262A1D57">
            <w:pPr>
              <w:keepNext w:val="0"/>
              <w:keepLines w:val="0"/>
              <w:pageBreakBefore w:val="0"/>
              <w:widowControl w:val="0"/>
              <w:kinsoku/>
              <w:wordWrap/>
              <w:overflowPunct/>
              <w:topLinePunct w:val="0"/>
              <w:autoSpaceDE/>
              <w:autoSpaceDN/>
              <w:bidi w:val="0"/>
              <w:adjustRightInd/>
              <w:snapToGrid/>
              <w:spacing w:line="300" w:lineRule="auto"/>
              <w:ind w:firstLine="420" w:firstLineChars="200"/>
              <w:jc w:val="center"/>
              <w:textAlignment w:val="auto"/>
              <w:rPr>
                <w:rFonts w:hint="default"/>
                <w:lang w:val="en-US" w:eastAsia="zh-CN"/>
              </w:rPr>
            </w:pPr>
            <w:r>
              <w:rPr>
                <w:rFonts w:hint="eastAsia"/>
                <w:lang w:val="en-US" w:eastAsia="zh-CN"/>
              </w:rPr>
              <w:t>330</w:t>
            </w:r>
          </w:p>
        </w:tc>
        <w:tc>
          <w:tcPr>
            <w:tcW w:w="1643" w:type="dxa"/>
            <w:vMerge w:val="restart"/>
            <w:vAlign w:val="center"/>
          </w:tcPr>
          <w:p w14:paraId="47C3F13E">
            <w:pPr>
              <w:keepNext w:val="0"/>
              <w:keepLines w:val="0"/>
              <w:pageBreakBefore w:val="0"/>
              <w:widowControl w:val="0"/>
              <w:kinsoku/>
              <w:wordWrap/>
              <w:overflowPunct/>
              <w:topLinePunct w:val="0"/>
              <w:autoSpaceDE/>
              <w:autoSpaceDN/>
              <w:bidi w:val="0"/>
              <w:adjustRightInd/>
              <w:snapToGrid/>
              <w:spacing w:line="300" w:lineRule="auto"/>
              <w:ind w:firstLine="420" w:firstLineChars="200"/>
              <w:jc w:val="center"/>
              <w:textAlignment w:val="auto"/>
              <w:rPr>
                <w:rFonts w:hint="eastAsia"/>
                <w:lang w:val="en-US" w:eastAsia="zh-CN"/>
              </w:rPr>
            </w:pPr>
            <w:r>
              <w:rPr>
                <w:rFonts w:hint="eastAsia"/>
                <w:lang w:val="en-US" w:eastAsia="zh-CN"/>
              </w:rPr>
              <w:t>660</w:t>
            </w:r>
          </w:p>
          <w:p w14:paraId="2A1CFE97">
            <w:pPr>
              <w:keepNext w:val="0"/>
              <w:keepLines w:val="0"/>
              <w:pageBreakBefore w:val="0"/>
              <w:widowControl w:val="0"/>
              <w:kinsoku/>
              <w:wordWrap/>
              <w:overflowPunct/>
              <w:topLinePunct w:val="0"/>
              <w:autoSpaceDE/>
              <w:autoSpaceDN/>
              <w:bidi w:val="0"/>
              <w:adjustRightInd/>
              <w:snapToGrid/>
              <w:spacing w:line="300" w:lineRule="auto"/>
              <w:ind w:firstLine="420" w:firstLineChars="200"/>
              <w:jc w:val="center"/>
              <w:textAlignment w:val="auto"/>
              <w:rPr>
                <w:rFonts w:hint="eastAsia"/>
                <w:lang w:val="en-US" w:eastAsia="zh-CN"/>
              </w:rPr>
            </w:pPr>
            <w:r>
              <w:rPr>
                <w:rFonts w:hint="eastAsia"/>
                <w:lang w:val="en-US" w:eastAsia="zh-CN"/>
              </w:rPr>
              <w:t>649</w:t>
            </w:r>
          </w:p>
          <w:p w14:paraId="06DC375F">
            <w:pPr>
              <w:keepNext w:val="0"/>
              <w:keepLines w:val="0"/>
              <w:pageBreakBefore w:val="0"/>
              <w:widowControl w:val="0"/>
              <w:kinsoku/>
              <w:wordWrap/>
              <w:overflowPunct/>
              <w:topLinePunct w:val="0"/>
              <w:autoSpaceDE/>
              <w:autoSpaceDN/>
              <w:bidi w:val="0"/>
              <w:adjustRightInd/>
              <w:snapToGrid/>
              <w:spacing w:line="300" w:lineRule="auto"/>
              <w:ind w:firstLine="420" w:firstLineChars="200"/>
              <w:jc w:val="center"/>
              <w:textAlignment w:val="auto"/>
              <w:rPr>
                <w:rFonts w:hint="eastAsia"/>
                <w:lang w:val="en-US" w:eastAsia="zh-CN"/>
              </w:rPr>
            </w:pPr>
            <w:r>
              <w:rPr>
                <w:rFonts w:hint="eastAsia"/>
                <w:lang w:val="en-US" w:eastAsia="zh-CN"/>
              </w:rPr>
              <w:t>642</w:t>
            </w:r>
          </w:p>
          <w:p w14:paraId="695C396E">
            <w:pPr>
              <w:keepNext w:val="0"/>
              <w:keepLines w:val="0"/>
              <w:pageBreakBefore w:val="0"/>
              <w:widowControl w:val="0"/>
              <w:kinsoku/>
              <w:wordWrap/>
              <w:overflowPunct/>
              <w:topLinePunct w:val="0"/>
              <w:autoSpaceDE/>
              <w:autoSpaceDN/>
              <w:bidi w:val="0"/>
              <w:adjustRightInd/>
              <w:snapToGrid/>
              <w:spacing w:line="300" w:lineRule="auto"/>
              <w:ind w:firstLine="420" w:firstLineChars="200"/>
              <w:jc w:val="center"/>
              <w:textAlignment w:val="auto"/>
              <w:rPr>
                <w:rFonts w:hint="eastAsia"/>
                <w:lang w:val="en-US" w:eastAsia="zh-CN"/>
              </w:rPr>
            </w:pPr>
            <w:r>
              <w:rPr>
                <w:rFonts w:hint="eastAsia"/>
                <w:lang w:val="en-US" w:eastAsia="zh-CN"/>
              </w:rPr>
              <w:t>679</w:t>
            </w:r>
          </w:p>
          <w:p w14:paraId="6664F25C">
            <w:pPr>
              <w:keepNext w:val="0"/>
              <w:keepLines w:val="0"/>
              <w:pageBreakBefore w:val="0"/>
              <w:widowControl w:val="0"/>
              <w:kinsoku/>
              <w:wordWrap/>
              <w:overflowPunct/>
              <w:topLinePunct w:val="0"/>
              <w:autoSpaceDE/>
              <w:autoSpaceDN/>
              <w:bidi w:val="0"/>
              <w:adjustRightInd/>
              <w:snapToGrid/>
              <w:spacing w:line="300" w:lineRule="auto"/>
              <w:ind w:firstLine="420" w:firstLineChars="200"/>
              <w:jc w:val="center"/>
              <w:textAlignment w:val="auto"/>
              <w:rPr>
                <w:rFonts w:hint="eastAsia"/>
                <w:lang w:val="en-US" w:eastAsia="zh-CN"/>
              </w:rPr>
            </w:pPr>
            <w:r>
              <w:rPr>
                <w:rFonts w:hint="eastAsia"/>
                <w:lang w:val="en-US" w:eastAsia="zh-CN"/>
              </w:rPr>
              <w:t>601</w:t>
            </w:r>
          </w:p>
          <w:p w14:paraId="2394BAF6">
            <w:pPr>
              <w:keepNext w:val="0"/>
              <w:keepLines w:val="0"/>
              <w:pageBreakBefore w:val="0"/>
              <w:widowControl w:val="0"/>
              <w:kinsoku/>
              <w:wordWrap/>
              <w:overflowPunct/>
              <w:topLinePunct w:val="0"/>
              <w:autoSpaceDE/>
              <w:autoSpaceDN/>
              <w:bidi w:val="0"/>
              <w:adjustRightInd/>
              <w:snapToGrid/>
              <w:spacing w:line="300" w:lineRule="auto"/>
              <w:ind w:firstLine="420" w:firstLineChars="200"/>
              <w:jc w:val="center"/>
              <w:textAlignment w:val="auto"/>
              <w:rPr>
                <w:rFonts w:hint="eastAsia"/>
                <w:lang w:val="en-US" w:eastAsia="zh-CN"/>
              </w:rPr>
            </w:pPr>
            <w:r>
              <w:rPr>
                <w:rFonts w:hint="eastAsia"/>
                <w:lang w:val="en-US" w:eastAsia="zh-CN"/>
              </w:rPr>
              <w:t>628</w:t>
            </w:r>
          </w:p>
          <w:p w14:paraId="26A12A89">
            <w:pPr>
              <w:keepNext w:val="0"/>
              <w:keepLines w:val="0"/>
              <w:pageBreakBefore w:val="0"/>
              <w:widowControl w:val="0"/>
              <w:kinsoku/>
              <w:wordWrap/>
              <w:overflowPunct/>
              <w:topLinePunct w:val="0"/>
              <w:autoSpaceDE/>
              <w:autoSpaceDN/>
              <w:bidi w:val="0"/>
              <w:adjustRightInd/>
              <w:snapToGrid/>
              <w:spacing w:line="300" w:lineRule="auto"/>
              <w:ind w:firstLine="420" w:firstLineChars="200"/>
              <w:jc w:val="center"/>
              <w:textAlignment w:val="auto"/>
              <w:rPr>
                <w:rFonts w:hint="eastAsia"/>
                <w:lang w:val="en-US" w:eastAsia="zh-CN"/>
              </w:rPr>
            </w:pPr>
            <w:r>
              <w:rPr>
                <w:rFonts w:hint="eastAsia"/>
                <w:lang w:val="en-US" w:eastAsia="zh-CN"/>
              </w:rPr>
              <w:t>616</w:t>
            </w:r>
          </w:p>
          <w:p w14:paraId="61A691D2">
            <w:pPr>
              <w:keepNext w:val="0"/>
              <w:keepLines w:val="0"/>
              <w:pageBreakBefore w:val="0"/>
              <w:widowControl w:val="0"/>
              <w:kinsoku/>
              <w:wordWrap/>
              <w:overflowPunct/>
              <w:topLinePunct w:val="0"/>
              <w:autoSpaceDE/>
              <w:autoSpaceDN/>
              <w:bidi w:val="0"/>
              <w:adjustRightInd/>
              <w:snapToGrid/>
              <w:spacing w:line="300" w:lineRule="auto"/>
              <w:ind w:firstLine="420" w:firstLineChars="200"/>
              <w:jc w:val="center"/>
              <w:textAlignment w:val="auto"/>
              <w:rPr>
                <w:rFonts w:hint="eastAsia"/>
                <w:lang w:val="en-US" w:eastAsia="zh-CN"/>
              </w:rPr>
            </w:pPr>
            <w:r>
              <w:rPr>
                <w:rFonts w:hint="eastAsia"/>
                <w:lang w:val="en-US" w:eastAsia="zh-CN"/>
              </w:rPr>
              <w:t>637</w:t>
            </w:r>
          </w:p>
          <w:p w14:paraId="70AAB82F">
            <w:pPr>
              <w:keepNext w:val="0"/>
              <w:keepLines w:val="0"/>
              <w:pageBreakBefore w:val="0"/>
              <w:widowControl w:val="0"/>
              <w:kinsoku/>
              <w:wordWrap/>
              <w:overflowPunct/>
              <w:topLinePunct w:val="0"/>
              <w:autoSpaceDE/>
              <w:autoSpaceDN/>
              <w:bidi w:val="0"/>
              <w:adjustRightInd/>
              <w:snapToGrid/>
              <w:spacing w:line="300" w:lineRule="auto"/>
              <w:ind w:firstLine="420" w:firstLineChars="200"/>
              <w:jc w:val="center"/>
              <w:textAlignment w:val="auto"/>
              <w:rPr>
                <w:rFonts w:hint="default"/>
                <w:lang w:val="en-US" w:eastAsia="zh-CN"/>
              </w:rPr>
            </w:pPr>
            <w:r>
              <w:rPr>
                <w:rFonts w:hint="eastAsia"/>
                <w:lang w:val="en-US" w:eastAsia="zh-CN"/>
              </w:rPr>
              <w:t>622</w:t>
            </w:r>
          </w:p>
        </w:tc>
        <w:tc>
          <w:tcPr>
            <w:tcW w:w="871" w:type="dxa"/>
            <w:vMerge w:val="continue"/>
          </w:tcPr>
          <w:p w14:paraId="5FA370F0">
            <w:pPr>
              <w:ind w:firstLine="420" w:firstLineChars="200"/>
              <w:jc w:val="center"/>
            </w:pPr>
          </w:p>
        </w:tc>
      </w:tr>
      <w:tr w14:paraId="5D9D9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trPr>
        <w:tc>
          <w:tcPr>
            <w:tcW w:w="525" w:type="dxa"/>
            <w:vMerge w:val="continue"/>
            <w:vAlign w:val="center"/>
          </w:tcPr>
          <w:p w14:paraId="5114EAD5">
            <w:pPr>
              <w:ind w:firstLine="420" w:firstLineChars="200"/>
              <w:jc w:val="center"/>
            </w:pPr>
          </w:p>
        </w:tc>
        <w:tc>
          <w:tcPr>
            <w:tcW w:w="2907" w:type="dxa"/>
            <w:gridSpan w:val="2"/>
            <w:vMerge w:val="restart"/>
            <w:vAlign w:val="center"/>
          </w:tcPr>
          <w:p w14:paraId="375B92FA">
            <w:pPr>
              <w:jc w:val="left"/>
              <w:rPr>
                <w:rFonts w:hint="eastAsia" w:eastAsiaTheme="minorEastAsia"/>
                <w:lang w:eastAsia="zh-CN"/>
              </w:rPr>
            </w:pPr>
            <w:r>
              <w:rPr>
                <w:rFonts w:hint="eastAsia"/>
                <w:sz w:val="18"/>
                <w:szCs w:val="21"/>
              </w:rPr>
              <w:t>国内外访学、脱产学习培训、在职攻读学位脱产期间，援藏、援疆、援外、扶贫、乡村振兴、公派挂职（借调）期间，休产假、因公致伤一年之内，或因病半年之内的</w:t>
            </w:r>
            <w:r>
              <w:rPr>
                <w:rFonts w:hint="eastAsia"/>
                <w:sz w:val="18"/>
                <w:szCs w:val="21"/>
                <w:lang w:eastAsia="zh-CN"/>
              </w:rPr>
              <w:t>情况</w:t>
            </w:r>
          </w:p>
        </w:tc>
        <w:tc>
          <w:tcPr>
            <w:tcW w:w="2907" w:type="dxa"/>
            <w:vMerge w:val="restart"/>
            <w:vAlign w:val="center"/>
          </w:tcPr>
          <w:p w14:paraId="5387047C">
            <w:pPr>
              <w:jc w:val="center"/>
              <w:rPr>
                <w:rFonts w:hint="eastAsia" w:eastAsiaTheme="minorEastAsia"/>
                <w:sz w:val="18"/>
                <w:szCs w:val="21"/>
                <w:lang w:val="en-US" w:eastAsia="zh-CN"/>
              </w:rPr>
            </w:pPr>
            <w:r>
              <w:rPr>
                <w:rFonts w:hint="eastAsia"/>
                <w:sz w:val="18"/>
                <w:szCs w:val="21"/>
                <w:lang w:val="en-US" w:eastAsia="zh-CN"/>
              </w:rPr>
              <w:t>无</w:t>
            </w:r>
          </w:p>
        </w:tc>
        <w:tc>
          <w:tcPr>
            <w:tcW w:w="1506" w:type="dxa"/>
            <w:vMerge w:val="continue"/>
            <w:vAlign w:val="center"/>
          </w:tcPr>
          <w:p w14:paraId="290F64A0">
            <w:pPr>
              <w:ind w:firstLine="420" w:firstLineChars="200"/>
              <w:jc w:val="center"/>
            </w:pPr>
          </w:p>
        </w:tc>
        <w:tc>
          <w:tcPr>
            <w:tcW w:w="1986" w:type="dxa"/>
            <w:vMerge w:val="continue"/>
            <w:vAlign w:val="center"/>
          </w:tcPr>
          <w:p w14:paraId="161A33E6">
            <w:pPr>
              <w:ind w:firstLine="420" w:firstLineChars="200"/>
              <w:jc w:val="center"/>
            </w:pPr>
          </w:p>
        </w:tc>
        <w:tc>
          <w:tcPr>
            <w:tcW w:w="2272" w:type="dxa"/>
            <w:vMerge w:val="continue"/>
            <w:vAlign w:val="center"/>
          </w:tcPr>
          <w:p w14:paraId="1F8BB6A8">
            <w:pPr>
              <w:ind w:firstLine="420" w:firstLineChars="200"/>
              <w:jc w:val="center"/>
            </w:pPr>
          </w:p>
        </w:tc>
        <w:tc>
          <w:tcPr>
            <w:tcW w:w="1643" w:type="dxa"/>
            <w:vMerge w:val="continue"/>
            <w:vAlign w:val="center"/>
          </w:tcPr>
          <w:p w14:paraId="53628250">
            <w:pPr>
              <w:ind w:firstLine="420" w:firstLineChars="200"/>
              <w:jc w:val="center"/>
            </w:pPr>
          </w:p>
        </w:tc>
        <w:tc>
          <w:tcPr>
            <w:tcW w:w="871" w:type="dxa"/>
            <w:vMerge w:val="continue"/>
          </w:tcPr>
          <w:p w14:paraId="2BF4EDCB">
            <w:pPr>
              <w:ind w:firstLine="420" w:firstLineChars="200"/>
              <w:jc w:val="center"/>
            </w:pPr>
          </w:p>
        </w:tc>
      </w:tr>
      <w:tr w14:paraId="678EC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525" w:type="dxa"/>
            <w:vMerge w:val="continue"/>
            <w:vAlign w:val="center"/>
          </w:tcPr>
          <w:p w14:paraId="640CA3E1">
            <w:pPr>
              <w:ind w:firstLine="420" w:firstLineChars="200"/>
              <w:jc w:val="center"/>
            </w:pPr>
          </w:p>
        </w:tc>
        <w:tc>
          <w:tcPr>
            <w:tcW w:w="2907" w:type="dxa"/>
            <w:gridSpan w:val="2"/>
            <w:vMerge w:val="continue"/>
            <w:vAlign w:val="center"/>
          </w:tcPr>
          <w:p w14:paraId="07849CE5">
            <w:pPr>
              <w:ind w:firstLine="420" w:firstLineChars="200"/>
              <w:jc w:val="center"/>
            </w:pPr>
          </w:p>
        </w:tc>
        <w:tc>
          <w:tcPr>
            <w:tcW w:w="2907" w:type="dxa"/>
            <w:vMerge w:val="continue"/>
            <w:vAlign w:val="center"/>
          </w:tcPr>
          <w:p w14:paraId="3EB9127D">
            <w:pPr>
              <w:ind w:firstLine="420" w:firstLineChars="200"/>
              <w:jc w:val="center"/>
            </w:pPr>
          </w:p>
        </w:tc>
        <w:tc>
          <w:tcPr>
            <w:tcW w:w="1506" w:type="dxa"/>
            <w:vAlign w:val="center"/>
          </w:tcPr>
          <w:p w14:paraId="2A45DE0E">
            <w:pPr>
              <w:ind w:firstLine="210" w:firstLineChars="100"/>
              <w:jc w:val="both"/>
              <w:rPr>
                <w:rFonts w:hint="eastAsia"/>
                <w:lang w:val="en-US" w:eastAsia="zh-CN"/>
              </w:rPr>
            </w:pPr>
            <w:r>
              <w:rPr>
                <w:rFonts w:hint="eastAsia"/>
                <w:lang w:val="en-US" w:eastAsia="zh-CN"/>
              </w:rPr>
              <w:t>年均学时</w:t>
            </w:r>
          </w:p>
        </w:tc>
        <w:tc>
          <w:tcPr>
            <w:tcW w:w="1986" w:type="dxa"/>
            <w:vAlign w:val="center"/>
          </w:tcPr>
          <w:p w14:paraId="44632666">
            <w:pPr>
              <w:ind w:firstLine="420" w:firstLineChars="200"/>
              <w:jc w:val="center"/>
              <w:rPr>
                <w:rFonts w:hint="default"/>
                <w:lang w:val="en-US" w:eastAsia="zh-CN"/>
              </w:rPr>
            </w:pPr>
            <w:r>
              <w:rPr>
                <w:rFonts w:hint="eastAsia"/>
                <w:lang w:val="en-US" w:eastAsia="zh-CN"/>
              </w:rPr>
              <w:t>301.7</w:t>
            </w:r>
          </w:p>
        </w:tc>
        <w:tc>
          <w:tcPr>
            <w:tcW w:w="2272" w:type="dxa"/>
            <w:vAlign w:val="center"/>
          </w:tcPr>
          <w:p w14:paraId="1DF70F65">
            <w:pPr>
              <w:ind w:firstLine="420" w:firstLineChars="200"/>
              <w:jc w:val="center"/>
              <w:rPr>
                <w:rFonts w:hint="default"/>
                <w:lang w:val="en-US" w:eastAsia="zh-CN"/>
              </w:rPr>
            </w:pPr>
            <w:r>
              <w:rPr>
                <w:rFonts w:hint="eastAsia"/>
                <w:lang w:val="en-US" w:eastAsia="zh-CN"/>
              </w:rPr>
              <w:t>335.3</w:t>
            </w:r>
          </w:p>
        </w:tc>
        <w:tc>
          <w:tcPr>
            <w:tcW w:w="1643" w:type="dxa"/>
            <w:vAlign w:val="center"/>
          </w:tcPr>
          <w:p w14:paraId="1B77DCB7">
            <w:pPr>
              <w:ind w:firstLine="420" w:firstLineChars="200"/>
              <w:jc w:val="center"/>
              <w:rPr>
                <w:rFonts w:hint="default"/>
                <w:lang w:val="en-US" w:eastAsia="zh-CN"/>
              </w:rPr>
            </w:pPr>
            <w:r>
              <w:rPr>
                <w:rFonts w:hint="eastAsia"/>
                <w:lang w:val="en-US" w:eastAsia="zh-CN"/>
              </w:rPr>
              <w:t>637.</w:t>
            </w:r>
            <w:bookmarkStart w:id="0" w:name="_GoBack"/>
            <w:bookmarkEnd w:id="0"/>
            <w:r>
              <w:rPr>
                <w:rFonts w:hint="eastAsia"/>
                <w:lang w:val="en-US" w:eastAsia="zh-CN"/>
              </w:rPr>
              <w:t>1</w:t>
            </w:r>
          </w:p>
        </w:tc>
        <w:tc>
          <w:tcPr>
            <w:tcW w:w="871" w:type="dxa"/>
            <w:vMerge w:val="continue"/>
          </w:tcPr>
          <w:p w14:paraId="500192B9">
            <w:pPr>
              <w:ind w:firstLine="420" w:firstLineChars="200"/>
              <w:jc w:val="center"/>
              <w:rPr>
                <w:rFonts w:hint="eastAsia"/>
                <w:lang w:val="en-US" w:eastAsia="zh-CN"/>
              </w:rPr>
            </w:pPr>
          </w:p>
        </w:tc>
      </w:tr>
      <w:tr w14:paraId="0DA59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8" w:hRule="atLeast"/>
        </w:trPr>
        <w:tc>
          <w:tcPr>
            <w:tcW w:w="525" w:type="dxa"/>
            <w:vAlign w:val="center"/>
          </w:tcPr>
          <w:p w14:paraId="03EEEED2">
            <w:pPr>
              <w:numPr>
                <w:ilvl w:val="0"/>
                <w:numId w:val="0"/>
              </w:numPr>
              <w:jc w:val="center"/>
              <w:rPr>
                <w:rFonts w:hint="default" w:asciiTheme="minorHAnsi" w:hAnsiTheme="minorHAnsi" w:eastAsiaTheme="minorEastAsia" w:cstheme="minorBidi"/>
                <w:b/>
                <w:bCs/>
                <w:kern w:val="2"/>
                <w:sz w:val="21"/>
                <w:szCs w:val="24"/>
                <w:vertAlign w:val="baseline"/>
                <w:lang w:val="en-US" w:eastAsia="zh-CN" w:bidi="ar-SA"/>
              </w:rPr>
            </w:pPr>
            <w:r>
              <w:rPr>
                <w:rFonts w:hint="eastAsia"/>
                <w:b/>
                <w:bCs/>
                <w:vertAlign w:val="baseline"/>
                <w:lang w:val="en-US" w:eastAsia="zh-CN"/>
              </w:rPr>
              <w:t>教育教学业绩成果</w:t>
            </w:r>
          </w:p>
        </w:tc>
        <w:tc>
          <w:tcPr>
            <w:tcW w:w="13221" w:type="dxa"/>
            <w:gridSpan w:val="7"/>
            <w:vAlign w:val="center"/>
          </w:tcPr>
          <w:p w14:paraId="6E3E124C">
            <w:pPr>
              <w:numPr>
                <w:ilvl w:val="0"/>
                <w:numId w:val="1"/>
              </w:numPr>
              <w:jc w:val="left"/>
              <w:rPr>
                <w:rFonts w:hint="eastAsia"/>
                <w:b/>
                <w:bCs/>
                <w:vertAlign w:val="baseline"/>
                <w:lang w:val="en-US" w:eastAsia="zh-CN"/>
              </w:rPr>
            </w:pPr>
            <w:r>
              <w:rPr>
                <w:rFonts w:hint="eastAsia"/>
                <w:b w:val="0"/>
                <w:bCs w:val="0"/>
                <w:vertAlign w:val="baseline"/>
                <w:lang w:val="en-US" w:eastAsia="zh-CN"/>
              </w:rPr>
              <w:t>2009年3月，长沙开放大学计算机专业教师岗位，满15年；</w:t>
            </w:r>
          </w:p>
          <w:p w14:paraId="38E7941D">
            <w:pPr>
              <w:numPr>
                <w:ilvl w:val="0"/>
                <w:numId w:val="1"/>
              </w:numPr>
              <w:ind w:left="0" w:leftChars="0" w:firstLine="0" w:firstLineChars="0"/>
              <w:jc w:val="left"/>
              <w:rPr>
                <w:rFonts w:hint="eastAsia"/>
                <w:vertAlign w:val="baseline"/>
                <w:lang w:val="en-US" w:eastAsia="zh-CN"/>
              </w:rPr>
            </w:pPr>
            <w:r>
              <w:rPr>
                <w:rFonts w:hint="eastAsia"/>
                <w:lang w:val="en-US" w:eastAsia="zh-CN"/>
              </w:rPr>
              <w:t>2018年教师教学竞赛中，获多媒体课件类制作“二等奖”，长沙广播电视大学，2019年；</w:t>
            </w:r>
          </w:p>
          <w:p w14:paraId="01460809">
            <w:pPr>
              <w:numPr>
                <w:ilvl w:val="0"/>
                <w:numId w:val="1"/>
              </w:numPr>
              <w:ind w:left="0" w:leftChars="0" w:firstLine="0" w:firstLineChars="0"/>
              <w:jc w:val="left"/>
              <w:rPr>
                <w:rFonts w:hint="eastAsia"/>
                <w:vertAlign w:val="baseline"/>
                <w:lang w:val="en-US" w:eastAsia="zh-CN"/>
              </w:rPr>
            </w:pPr>
            <w:r>
              <w:rPr>
                <w:rFonts w:hint="eastAsia"/>
                <w:vertAlign w:val="baseline"/>
                <w:lang w:val="en-US" w:eastAsia="zh-CN"/>
              </w:rPr>
              <w:t>2022年湖南省乡村教师适岗培训“优秀坊主”，湖南开放大学，2023年；</w:t>
            </w:r>
          </w:p>
          <w:p w14:paraId="35029AF4">
            <w:pPr>
              <w:numPr>
                <w:ilvl w:val="0"/>
                <w:numId w:val="1"/>
              </w:numPr>
              <w:ind w:left="0" w:leftChars="0" w:firstLine="0" w:firstLineChars="0"/>
              <w:jc w:val="left"/>
              <w:rPr>
                <w:rFonts w:hint="eastAsia"/>
                <w:vertAlign w:val="baseline"/>
                <w:lang w:val="en-US" w:eastAsia="zh-CN"/>
              </w:rPr>
            </w:pPr>
            <w:r>
              <w:rPr>
                <w:rFonts w:hint="eastAsia"/>
                <w:vertAlign w:val="baseline"/>
                <w:lang w:val="en-US" w:eastAsia="zh-CN"/>
              </w:rPr>
              <w:t>2023年湖南省乡村教师适岗培训“优秀坊主”，湖南开放大学，2023年；</w:t>
            </w:r>
          </w:p>
          <w:p w14:paraId="6E4635EA">
            <w:pPr>
              <w:numPr>
                <w:ilvl w:val="0"/>
                <w:numId w:val="1"/>
              </w:numPr>
              <w:ind w:left="0" w:leftChars="0" w:firstLine="0" w:firstLineChars="0"/>
              <w:jc w:val="left"/>
              <w:rPr>
                <w:rFonts w:hint="eastAsia"/>
                <w:vertAlign w:val="baseline"/>
                <w:lang w:val="en-US" w:eastAsia="zh-CN"/>
              </w:rPr>
            </w:pPr>
            <w:r>
              <w:rPr>
                <w:rFonts w:hint="eastAsia"/>
                <w:vertAlign w:val="baseline"/>
                <w:lang w:val="en-US" w:eastAsia="zh-CN"/>
              </w:rPr>
              <w:t>2023年度“优秀教师”，长沙开放大学，2023年；</w:t>
            </w:r>
          </w:p>
          <w:p w14:paraId="24B5C36E">
            <w:pPr>
              <w:numPr>
                <w:ilvl w:val="0"/>
                <w:numId w:val="1"/>
              </w:numPr>
              <w:ind w:left="0" w:leftChars="0" w:firstLine="0" w:firstLineChars="0"/>
              <w:jc w:val="left"/>
              <w:rPr>
                <w:rFonts w:hint="eastAsia"/>
                <w:vertAlign w:val="baseline"/>
                <w:lang w:val="en-US" w:eastAsia="zh-CN"/>
              </w:rPr>
            </w:pPr>
            <w:r>
              <w:rPr>
                <w:rFonts w:hint="eastAsia"/>
                <w:lang w:val="en-US" w:eastAsia="zh-CN"/>
              </w:rPr>
              <w:t>2023年度</w:t>
            </w:r>
            <w:r>
              <w:rPr>
                <w:rFonts w:hint="eastAsia" w:cs="Times New Roman"/>
                <w:kern w:val="2"/>
                <w:sz w:val="21"/>
                <w:szCs w:val="21"/>
                <w:lang w:val="en-US" w:eastAsia="zh-CN" w:bidi="ar-SA"/>
              </w:rPr>
              <w:t>长沙市刘才志中职教育（智能制造）名师工作室“优秀学员”，长沙市名师工作领导小组办公室，2024年；</w:t>
            </w:r>
          </w:p>
          <w:p w14:paraId="30C1B9D2">
            <w:pPr>
              <w:numPr>
                <w:ilvl w:val="0"/>
                <w:numId w:val="1"/>
              </w:numPr>
              <w:ind w:left="0" w:leftChars="0" w:firstLine="0" w:firstLineChars="0"/>
              <w:jc w:val="left"/>
              <w:rPr>
                <w:rFonts w:hint="eastAsia"/>
                <w:vertAlign w:val="baseline"/>
                <w:lang w:val="en-US" w:eastAsia="zh-CN"/>
              </w:rPr>
            </w:pPr>
            <w:r>
              <w:rPr>
                <w:rFonts w:hint="eastAsia"/>
                <w:b w:val="0"/>
                <w:bCs w:val="0"/>
                <w:vertAlign w:val="baseline"/>
                <w:lang w:val="en-US" w:eastAsia="zh-CN"/>
              </w:rPr>
              <w:t>“国开在线杯”工科数字化学习交互式课件大赛二等奖，</w:t>
            </w:r>
            <w:r>
              <w:rPr>
                <w:rFonts w:hint="eastAsia"/>
                <w:vertAlign w:val="baseline"/>
                <w:lang w:eastAsia="zh-CN"/>
              </w:rPr>
              <w:t>排名第</w:t>
            </w:r>
            <w:r>
              <w:rPr>
                <w:rFonts w:hint="eastAsia"/>
                <w:vertAlign w:val="baseline"/>
                <w:lang w:val="en-US" w:eastAsia="zh-CN"/>
              </w:rPr>
              <w:t>三</w:t>
            </w:r>
            <w:r>
              <w:rPr>
                <w:rFonts w:hint="eastAsia"/>
                <w:vertAlign w:val="baseline"/>
                <w:lang w:eastAsia="zh-CN"/>
              </w:rPr>
              <w:t>，</w:t>
            </w:r>
            <w:r>
              <w:rPr>
                <w:rFonts w:hint="eastAsia"/>
                <w:vertAlign w:val="baseline"/>
                <w:lang w:val="en-US" w:eastAsia="zh-CN"/>
              </w:rPr>
              <w:t>国家开放大学</w:t>
            </w:r>
            <w:r>
              <w:rPr>
                <w:rFonts w:hint="eastAsia"/>
                <w:vertAlign w:val="baseline"/>
                <w:lang w:eastAsia="zh-CN"/>
              </w:rPr>
              <w:t>，</w:t>
            </w:r>
            <w:r>
              <w:rPr>
                <w:rFonts w:hint="eastAsia"/>
                <w:vertAlign w:val="baseline"/>
                <w:lang w:val="en-US" w:eastAsia="zh-CN"/>
              </w:rPr>
              <w:t>2023年。</w:t>
            </w:r>
          </w:p>
          <w:p w14:paraId="2EB206B0">
            <w:pPr>
              <w:numPr>
                <w:ilvl w:val="0"/>
                <w:numId w:val="1"/>
              </w:numPr>
              <w:ind w:left="0" w:leftChars="0" w:firstLine="0" w:firstLineChars="0"/>
              <w:jc w:val="left"/>
              <w:rPr>
                <w:rFonts w:hint="eastAsia"/>
                <w:vertAlign w:val="baseline"/>
                <w:lang w:val="en-US" w:eastAsia="zh-CN"/>
              </w:rPr>
            </w:pPr>
            <w:r>
              <w:rPr>
                <w:rFonts w:hint="default"/>
                <w:vertAlign w:val="baseline"/>
                <w:lang w:val="en-US" w:eastAsia="zh-CN"/>
              </w:rPr>
              <w:t>为了积极探索基于团队的新型教学模式、学习模式、服务模式和运行机制，推进教学改革，优化教学服务，推动开放教育创优提质。 省校教务处依据湘开大教〔2022〕64 号文件，组织了2022 年秋季学期开放教育一级统筹课程网络教学团队的立项评审工作。拟定 2022 年度开放教育一级统筹课程网络教学团队立项 37 个，我被遴选加入了杨先林教授的《农村信息化管理》开放教育一级统筹课程网络教学团队。</w:t>
            </w:r>
          </w:p>
          <w:p w14:paraId="627F03DA">
            <w:pPr>
              <w:numPr>
                <w:ilvl w:val="0"/>
                <w:numId w:val="0"/>
              </w:numPr>
              <w:jc w:val="left"/>
              <w:rPr>
                <w:rFonts w:hint="default"/>
                <w:vertAlign w:val="baseline"/>
                <w:lang w:val="en-US" w:eastAsia="zh-CN"/>
              </w:rPr>
            </w:pPr>
          </w:p>
        </w:tc>
        <w:tc>
          <w:tcPr>
            <w:tcW w:w="871" w:type="dxa"/>
          </w:tcPr>
          <w:p w14:paraId="693F4206">
            <w:pPr>
              <w:jc w:val="center"/>
              <w:rPr>
                <w:rFonts w:hint="eastAsia"/>
                <w:vertAlign w:val="baseline"/>
                <w:lang w:eastAsia="zh-CN"/>
              </w:rPr>
            </w:pPr>
            <w:r>
              <w:rPr>
                <w:rFonts w:hint="eastAsia"/>
                <w:vertAlign w:val="baseline"/>
                <w:lang w:eastAsia="zh-CN"/>
              </w:rPr>
              <w:t>部门</w:t>
            </w:r>
          </w:p>
          <w:p w14:paraId="35CB48CB">
            <w:pPr>
              <w:jc w:val="center"/>
              <w:rPr>
                <w:rFonts w:hint="eastAsia"/>
                <w:vertAlign w:val="baseline"/>
                <w:lang w:eastAsia="zh-CN"/>
              </w:rPr>
            </w:pPr>
            <w:r>
              <w:rPr>
                <w:rFonts w:hint="eastAsia"/>
                <w:vertAlign w:val="baseline"/>
                <w:lang w:eastAsia="zh-CN"/>
              </w:rPr>
              <w:t>审核</w:t>
            </w:r>
          </w:p>
          <w:p w14:paraId="33E9DF49">
            <w:pPr>
              <w:jc w:val="center"/>
              <w:rPr>
                <w:rFonts w:hint="eastAsia"/>
                <w:vertAlign w:val="baseline"/>
                <w:lang w:eastAsia="zh-CN"/>
              </w:rPr>
            </w:pPr>
          </w:p>
          <w:p w14:paraId="211FC2C4">
            <w:pPr>
              <w:jc w:val="center"/>
              <w:rPr>
                <w:rFonts w:hint="eastAsia"/>
                <w:vertAlign w:val="baseline"/>
                <w:lang w:eastAsia="zh-CN"/>
              </w:rPr>
            </w:pPr>
          </w:p>
          <w:p w14:paraId="20F39605">
            <w:pPr>
              <w:jc w:val="center"/>
              <w:rPr>
                <w:rFonts w:hint="eastAsia"/>
                <w:vertAlign w:val="baseline"/>
                <w:lang w:eastAsia="zh-CN"/>
              </w:rPr>
            </w:pPr>
          </w:p>
          <w:p w14:paraId="5CB17EB7">
            <w:pPr>
              <w:jc w:val="center"/>
              <w:rPr>
                <w:rFonts w:hint="eastAsia"/>
                <w:vertAlign w:val="baseline"/>
                <w:lang w:eastAsia="zh-CN"/>
              </w:rPr>
            </w:pPr>
            <w:r>
              <w:rPr>
                <w:rFonts w:hint="eastAsia"/>
                <w:vertAlign w:val="baseline"/>
                <w:lang w:eastAsia="zh-CN"/>
              </w:rPr>
              <w:t>审核人签名</w:t>
            </w:r>
          </w:p>
          <w:p w14:paraId="01981A56">
            <w:pPr>
              <w:rPr>
                <w:vertAlign w:val="baseline"/>
              </w:rPr>
            </w:pPr>
            <w:r>
              <w:rPr>
                <w:rFonts w:hint="eastAsia"/>
                <w:vertAlign w:val="baseline"/>
                <w:lang w:eastAsia="zh-CN"/>
              </w:rPr>
              <w:t>并盖章</w:t>
            </w:r>
          </w:p>
        </w:tc>
      </w:tr>
      <w:tr w14:paraId="2BF72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3" w:hRule="atLeast"/>
        </w:trPr>
        <w:tc>
          <w:tcPr>
            <w:tcW w:w="525" w:type="dxa"/>
            <w:vMerge w:val="restart"/>
            <w:vAlign w:val="center"/>
          </w:tcPr>
          <w:p w14:paraId="574261B1">
            <w:pPr>
              <w:jc w:val="center"/>
              <w:rPr>
                <w:b/>
                <w:bCs/>
                <w:vertAlign w:val="baseline"/>
              </w:rPr>
            </w:pPr>
            <w:r>
              <w:rPr>
                <w:rFonts w:hint="eastAsia"/>
                <w:b/>
                <w:bCs/>
                <w:vertAlign w:val="baseline"/>
                <w:lang w:eastAsia="zh-CN"/>
              </w:rPr>
              <w:t>科研成果及业绩</w:t>
            </w:r>
          </w:p>
        </w:tc>
        <w:tc>
          <w:tcPr>
            <w:tcW w:w="835" w:type="dxa"/>
            <w:vAlign w:val="center"/>
          </w:tcPr>
          <w:p w14:paraId="4FFC4366">
            <w:pPr>
              <w:jc w:val="both"/>
              <w:rPr>
                <w:rFonts w:hint="default"/>
                <w:vertAlign w:val="baseline"/>
                <w:lang w:val="en-US" w:eastAsia="zh-CN"/>
              </w:rPr>
            </w:pPr>
            <w:r>
              <w:rPr>
                <w:rFonts w:hint="eastAsia"/>
                <w:vertAlign w:val="baseline"/>
                <w:lang w:val="en-US" w:eastAsia="zh-CN"/>
              </w:rPr>
              <w:t>主要论著或论文</w:t>
            </w:r>
          </w:p>
        </w:tc>
        <w:tc>
          <w:tcPr>
            <w:tcW w:w="12386" w:type="dxa"/>
            <w:gridSpan w:val="6"/>
            <w:vAlign w:val="center"/>
          </w:tcPr>
          <w:p w14:paraId="0A51555F">
            <w:pPr>
              <w:jc w:val="both"/>
              <w:rPr>
                <w:rFonts w:hint="eastAsia"/>
                <w:b/>
                <w:bCs/>
                <w:sz w:val="18"/>
                <w:szCs w:val="18"/>
                <w:lang w:val="en-US" w:eastAsia="zh-CN"/>
              </w:rPr>
            </w:pPr>
          </w:p>
          <w:p w14:paraId="53E81389">
            <w:pPr>
              <w:numPr>
                <w:ilvl w:val="0"/>
                <w:numId w:val="2"/>
              </w:numPr>
              <w:ind w:left="0" w:leftChars="0" w:firstLine="0" w:firstLineChars="0"/>
              <w:jc w:val="both"/>
              <w:rPr>
                <w:rFonts w:hint="eastAsia"/>
                <w:vertAlign w:val="baseline"/>
                <w:lang w:val="en-US" w:eastAsia="zh-CN"/>
              </w:rPr>
            </w:pPr>
            <w:r>
              <w:rPr>
                <w:rFonts w:hint="eastAsia"/>
                <w:vertAlign w:val="baseline"/>
                <w:lang w:val="en-US" w:eastAsia="zh-CN"/>
              </w:rPr>
              <w:t>大数据与信息化技术在成人教育管理中的应用，电子技术，2023.10，独著，CN 31-1323/TNISSN 1000-0755，</w:t>
            </w:r>
          </w:p>
          <w:p w14:paraId="139C84C8">
            <w:pPr>
              <w:jc w:val="both"/>
              <w:rPr>
                <w:rFonts w:hint="eastAsia"/>
                <w:b/>
                <w:bCs/>
                <w:vertAlign w:val="baseline"/>
                <w:lang w:eastAsia="zh-CN"/>
              </w:rPr>
            </w:pPr>
            <w:r>
              <w:rPr>
                <w:rFonts w:hint="eastAsia"/>
                <w:vertAlign w:val="baseline"/>
                <w:lang w:val="en-US" w:eastAsia="zh-CN"/>
              </w:rPr>
              <w:t>知网，学术期刊第一批2662（代表作1）</w:t>
            </w:r>
          </w:p>
          <w:p w14:paraId="65FBDEEC">
            <w:pPr>
              <w:numPr>
                <w:ilvl w:val="0"/>
                <w:numId w:val="2"/>
              </w:numPr>
              <w:jc w:val="both"/>
              <w:rPr>
                <w:rFonts w:hint="eastAsia"/>
                <w:vertAlign w:val="baseline"/>
                <w:lang w:val="en-US" w:eastAsia="zh-CN"/>
              </w:rPr>
            </w:pPr>
            <w:r>
              <w:rPr>
                <w:rFonts w:hint="eastAsia"/>
                <w:vertAlign w:val="baseline"/>
                <w:lang w:val="en-US" w:eastAsia="zh-CN"/>
              </w:rPr>
              <w:t>农业信息化课程的教学系统设计与实现，集成电路应用，2021.9，独著，CN 31-1325/TNISSN 1674-2583，</w:t>
            </w:r>
          </w:p>
          <w:p w14:paraId="380BC9ED">
            <w:pPr>
              <w:numPr>
                <w:ilvl w:val="0"/>
                <w:numId w:val="0"/>
              </w:numPr>
              <w:ind w:firstLine="210" w:firstLineChars="100"/>
              <w:jc w:val="both"/>
              <w:rPr>
                <w:rFonts w:hint="eastAsia"/>
                <w:vertAlign w:val="baseline"/>
                <w:lang w:val="en-US" w:eastAsia="zh-CN"/>
              </w:rPr>
            </w:pPr>
            <w:r>
              <w:rPr>
                <w:rFonts w:hint="eastAsia"/>
                <w:vertAlign w:val="baseline"/>
                <w:lang w:val="en-US" w:eastAsia="zh-CN"/>
              </w:rPr>
              <w:t>知网，学术期刊第一批2663（代表作2）</w:t>
            </w:r>
          </w:p>
          <w:p w14:paraId="4C2822E6">
            <w:pPr>
              <w:numPr>
                <w:ilvl w:val="0"/>
                <w:numId w:val="2"/>
              </w:numPr>
              <w:ind w:left="0" w:leftChars="0" w:firstLine="0" w:firstLineChars="0"/>
              <w:jc w:val="both"/>
              <w:rPr>
                <w:rFonts w:hint="eastAsia"/>
                <w:vertAlign w:val="baseline"/>
                <w:lang w:val="en-US" w:eastAsia="zh-CN"/>
              </w:rPr>
            </w:pPr>
            <w:r>
              <w:rPr>
                <w:rFonts w:hint="eastAsia"/>
                <w:vertAlign w:val="baseline"/>
                <w:lang w:val="en-US" w:eastAsia="zh-CN"/>
              </w:rPr>
              <w:t>新时代下成人信息技术多元化教学模式的构建，课程教育研究，2019.8，独著，CN 15-1362/G4ISSN 2095-3089，</w:t>
            </w:r>
          </w:p>
          <w:p w14:paraId="2B7BB8FA">
            <w:pPr>
              <w:numPr>
                <w:numId w:val="0"/>
              </w:numPr>
              <w:ind w:leftChars="0" w:firstLine="210" w:firstLineChars="100"/>
              <w:jc w:val="both"/>
              <w:rPr>
                <w:rFonts w:hint="eastAsia"/>
                <w:vertAlign w:val="baseline"/>
                <w:lang w:val="en-US" w:eastAsia="zh-CN"/>
              </w:rPr>
            </w:pPr>
            <w:r>
              <w:rPr>
                <w:rFonts w:hint="eastAsia"/>
                <w:vertAlign w:val="baseline"/>
                <w:lang w:val="en-US" w:eastAsia="zh-CN"/>
              </w:rPr>
              <w:t>中国知网，学术期刊第二批 640</w:t>
            </w:r>
          </w:p>
          <w:p w14:paraId="591A1383">
            <w:pPr>
              <w:numPr>
                <w:ilvl w:val="0"/>
                <w:numId w:val="2"/>
              </w:numPr>
              <w:ind w:left="0" w:leftChars="0" w:firstLine="0" w:firstLineChars="0"/>
              <w:jc w:val="both"/>
              <w:rPr>
                <w:rFonts w:hint="eastAsia"/>
                <w:vertAlign w:val="baseline"/>
                <w:lang w:val="en-US" w:eastAsia="zh-CN"/>
              </w:rPr>
            </w:pPr>
            <w:r>
              <w:rPr>
                <w:rFonts w:hint="eastAsia"/>
                <w:vertAlign w:val="baseline"/>
                <w:lang w:val="en-US" w:eastAsia="zh-CN"/>
              </w:rPr>
              <w:t xml:space="preserve">试析三农信息服务平台中云计算的应用，科技创新与应用，2019.6，独著，CN 23-1581/G3ISSN 2095-2945   </w:t>
            </w:r>
          </w:p>
          <w:p w14:paraId="4A645705">
            <w:pPr>
              <w:numPr>
                <w:numId w:val="0"/>
              </w:numPr>
              <w:ind w:leftChars="0" w:firstLine="210" w:firstLineChars="100"/>
              <w:jc w:val="both"/>
              <w:rPr>
                <w:rFonts w:hint="eastAsia"/>
                <w:vertAlign w:val="baseline"/>
                <w:lang w:val="en-US" w:eastAsia="zh-CN"/>
              </w:rPr>
            </w:pPr>
            <w:r>
              <w:rPr>
                <w:rFonts w:hint="eastAsia"/>
                <w:vertAlign w:val="baseline"/>
                <w:lang w:val="en-US" w:eastAsia="zh-CN"/>
              </w:rPr>
              <w:t>知网</w:t>
            </w:r>
            <w:r>
              <w:rPr>
                <w:rFonts w:hint="eastAsia"/>
                <w:vertAlign w:val="baseline"/>
                <w:lang w:val="en-US" w:eastAsia="zh-CN"/>
              </w:rPr>
              <w:tab/>
            </w:r>
            <w:r>
              <w:rPr>
                <w:rFonts w:hint="eastAsia"/>
                <w:vertAlign w:val="baseline"/>
                <w:lang w:val="en-US" w:eastAsia="zh-CN"/>
              </w:rPr>
              <w:t>学术期刊第二批653</w:t>
            </w:r>
          </w:p>
          <w:p w14:paraId="184EC72A">
            <w:pPr>
              <w:numPr>
                <w:ilvl w:val="0"/>
                <w:numId w:val="2"/>
              </w:numPr>
              <w:ind w:left="0" w:leftChars="0" w:firstLine="0" w:firstLineChars="0"/>
              <w:jc w:val="both"/>
              <w:rPr>
                <w:rFonts w:hint="eastAsia"/>
                <w:vertAlign w:val="baseline"/>
                <w:lang w:val="en-US" w:eastAsia="zh-CN"/>
              </w:rPr>
            </w:pPr>
            <w:r>
              <w:rPr>
                <w:rFonts w:hint="eastAsia"/>
                <w:vertAlign w:val="baseline"/>
                <w:lang w:val="en-US" w:eastAsia="zh-CN"/>
              </w:rPr>
              <w:t>试析现代农业中物联网应用的现状与展望，计算机产品与流通，2019.1，独著，CN 12-1276/TPISSN 1671-1939，知网</w:t>
            </w:r>
            <w:r>
              <w:rPr>
                <w:rFonts w:hint="eastAsia"/>
                <w:vertAlign w:val="baseline"/>
                <w:lang w:val="en-US" w:eastAsia="zh-CN"/>
              </w:rPr>
              <w:tab/>
            </w:r>
          </w:p>
          <w:p w14:paraId="08705242">
            <w:pPr>
              <w:numPr>
                <w:ilvl w:val="0"/>
                <w:numId w:val="2"/>
              </w:numPr>
              <w:ind w:left="0" w:leftChars="0" w:firstLine="0" w:firstLineChars="0"/>
              <w:jc w:val="both"/>
              <w:rPr>
                <w:rFonts w:hint="default"/>
                <w:vertAlign w:val="baseline"/>
                <w:lang w:val="en-US" w:eastAsia="zh-CN"/>
              </w:rPr>
            </w:pPr>
            <w:r>
              <w:rPr>
                <w:rFonts w:hint="eastAsia"/>
                <w:vertAlign w:val="baseline"/>
                <w:lang w:val="en-US" w:eastAsia="zh-CN"/>
              </w:rPr>
              <w:t>农业物联网技术应用及创新发展策略浅谈，电脑迷，2019.1，独著，CN 50-1163/TPISSN 1672-528X，知网</w:t>
            </w:r>
            <w:r>
              <w:rPr>
                <w:rFonts w:hint="eastAsia"/>
                <w:vertAlign w:val="baseline"/>
                <w:lang w:val="en-US" w:eastAsia="zh-CN"/>
              </w:rPr>
              <w:tab/>
            </w:r>
          </w:p>
        </w:tc>
        <w:tc>
          <w:tcPr>
            <w:tcW w:w="871" w:type="dxa"/>
            <w:vMerge w:val="restart"/>
            <w:vAlign w:val="top"/>
          </w:tcPr>
          <w:p w14:paraId="7EFF0A59">
            <w:pPr>
              <w:jc w:val="center"/>
              <w:rPr>
                <w:rFonts w:hint="eastAsia"/>
                <w:vertAlign w:val="baseline"/>
                <w:lang w:eastAsia="zh-CN"/>
              </w:rPr>
            </w:pPr>
            <w:r>
              <w:rPr>
                <w:rFonts w:hint="eastAsia"/>
                <w:vertAlign w:val="baseline"/>
                <w:lang w:eastAsia="zh-CN"/>
              </w:rPr>
              <w:t>部门</w:t>
            </w:r>
          </w:p>
          <w:p w14:paraId="69173F0A">
            <w:pPr>
              <w:jc w:val="center"/>
              <w:rPr>
                <w:rFonts w:hint="eastAsia"/>
                <w:vertAlign w:val="baseline"/>
                <w:lang w:eastAsia="zh-CN"/>
              </w:rPr>
            </w:pPr>
            <w:r>
              <w:rPr>
                <w:rFonts w:hint="eastAsia"/>
                <w:vertAlign w:val="baseline"/>
                <w:lang w:eastAsia="zh-CN"/>
              </w:rPr>
              <w:t>审核</w:t>
            </w:r>
          </w:p>
          <w:p w14:paraId="18458D16">
            <w:pPr>
              <w:jc w:val="center"/>
              <w:rPr>
                <w:rFonts w:hint="eastAsia"/>
                <w:vertAlign w:val="baseline"/>
                <w:lang w:eastAsia="zh-CN"/>
              </w:rPr>
            </w:pPr>
          </w:p>
          <w:p w14:paraId="4D34B9C4">
            <w:pPr>
              <w:jc w:val="center"/>
              <w:rPr>
                <w:rFonts w:hint="eastAsia"/>
                <w:vertAlign w:val="baseline"/>
                <w:lang w:eastAsia="zh-CN"/>
              </w:rPr>
            </w:pPr>
          </w:p>
          <w:p w14:paraId="149C2CF6">
            <w:pPr>
              <w:jc w:val="center"/>
              <w:rPr>
                <w:rFonts w:hint="eastAsia"/>
                <w:vertAlign w:val="baseline"/>
                <w:lang w:eastAsia="zh-CN"/>
              </w:rPr>
            </w:pPr>
          </w:p>
          <w:p w14:paraId="3095BE49">
            <w:pPr>
              <w:jc w:val="center"/>
              <w:rPr>
                <w:rFonts w:hint="eastAsia"/>
                <w:vertAlign w:val="baseline"/>
                <w:lang w:eastAsia="zh-CN"/>
              </w:rPr>
            </w:pPr>
            <w:r>
              <w:rPr>
                <w:rFonts w:hint="eastAsia"/>
                <w:vertAlign w:val="baseline"/>
                <w:lang w:eastAsia="zh-CN"/>
              </w:rPr>
              <w:t>审核人签名</w:t>
            </w:r>
          </w:p>
          <w:p w14:paraId="581C9BE4">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r w14:paraId="4DEBF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1" w:hRule="atLeast"/>
        </w:trPr>
        <w:tc>
          <w:tcPr>
            <w:tcW w:w="525" w:type="dxa"/>
            <w:vMerge w:val="continue"/>
            <w:vAlign w:val="center"/>
          </w:tcPr>
          <w:p w14:paraId="5906C72A">
            <w:pPr>
              <w:jc w:val="both"/>
            </w:pPr>
          </w:p>
        </w:tc>
        <w:tc>
          <w:tcPr>
            <w:tcW w:w="835" w:type="dxa"/>
            <w:vAlign w:val="center"/>
          </w:tcPr>
          <w:p w14:paraId="1B20DE40">
            <w:pPr>
              <w:jc w:val="both"/>
              <w:rPr>
                <w:rFonts w:hint="default" w:eastAsiaTheme="minorEastAsia"/>
                <w:lang w:val="en-US" w:eastAsia="zh-CN"/>
              </w:rPr>
            </w:pPr>
            <w:r>
              <w:rPr>
                <w:rFonts w:hint="eastAsia"/>
                <w:lang w:val="en-US" w:eastAsia="zh-CN"/>
              </w:rPr>
              <w:t>承担或参与的科研技术开放项目及获奖情况</w:t>
            </w:r>
          </w:p>
        </w:tc>
        <w:tc>
          <w:tcPr>
            <w:tcW w:w="12386" w:type="dxa"/>
            <w:gridSpan w:val="6"/>
            <w:vAlign w:val="center"/>
          </w:tcPr>
          <w:p w14:paraId="65E5FE54">
            <w:pPr>
              <w:numPr>
                <w:ilvl w:val="0"/>
                <w:numId w:val="3"/>
              </w:numPr>
              <w:jc w:val="both"/>
              <w:rPr>
                <w:rFonts w:hint="eastAsia"/>
                <w:vertAlign w:val="baseline"/>
                <w:lang w:val="en-US" w:eastAsia="zh-CN"/>
              </w:rPr>
            </w:pPr>
            <w:r>
              <w:rPr>
                <w:rFonts w:hint="eastAsia"/>
                <w:vertAlign w:val="baseline"/>
                <w:lang w:val="en-US" w:eastAsia="zh-CN"/>
              </w:rPr>
              <w:t>数字化背景下老年智慧教育创新发展研究，湖南省教育厅社区教育一般项目，11，2024.9，主持第一，在研。</w:t>
            </w:r>
          </w:p>
          <w:p w14:paraId="150BE4BD">
            <w:pPr>
              <w:numPr>
                <w:ilvl w:val="0"/>
                <w:numId w:val="3"/>
              </w:numPr>
              <w:ind w:left="0" w:leftChars="0" w:firstLine="0" w:firstLineChars="0"/>
              <w:jc w:val="both"/>
              <w:rPr>
                <w:rFonts w:hint="eastAsia"/>
                <w:vertAlign w:val="baseline"/>
                <w:lang w:val="en-US" w:eastAsia="zh-CN"/>
              </w:rPr>
            </w:pPr>
            <w:r>
              <w:rPr>
                <w:rFonts w:hint="eastAsia"/>
                <w:vertAlign w:val="baseline"/>
                <w:lang w:val="en-US" w:eastAsia="zh-CN"/>
              </w:rPr>
              <w:t>社区教育助力老年人跨越“数字鸿沟”策略研究，湖南省教育厅一般资助项目，ZJGB2023526，2024年3月，参与第三，在研。</w:t>
            </w:r>
          </w:p>
          <w:p w14:paraId="36F01108">
            <w:pPr>
              <w:numPr>
                <w:ilvl w:val="0"/>
                <w:numId w:val="3"/>
              </w:numPr>
              <w:ind w:left="0" w:leftChars="0" w:firstLine="0" w:firstLineChars="0"/>
              <w:jc w:val="both"/>
              <w:rPr>
                <w:rFonts w:hint="eastAsia"/>
                <w:vertAlign w:val="baseline"/>
                <w:lang w:val="en-US" w:eastAsia="zh-CN"/>
              </w:rPr>
            </w:pPr>
            <w:r>
              <w:rPr>
                <w:rFonts w:hint="eastAsia"/>
                <w:vertAlign w:val="baseline"/>
                <w:lang w:val="en-US" w:eastAsia="zh-CN"/>
              </w:rPr>
              <w:t>“微学习”视野下农民大学生移动学习的创新研究，长沙市教育科学院一般资助项目，20，2018-11，参与第二，结题。</w:t>
            </w:r>
          </w:p>
          <w:p w14:paraId="1FF8C76C">
            <w:pPr>
              <w:numPr>
                <w:ilvl w:val="0"/>
                <w:numId w:val="3"/>
              </w:numPr>
              <w:ind w:left="0" w:leftChars="0" w:firstLine="0" w:firstLineChars="0"/>
              <w:jc w:val="both"/>
              <w:rPr>
                <w:rFonts w:hint="eastAsia"/>
                <w:vertAlign w:val="baseline"/>
                <w:lang w:val="en-US" w:eastAsia="zh-CN"/>
              </w:rPr>
            </w:pPr>
            <w:r>
              <w:rPr>
                <w:rFonts w:hint="eastAsia"/>
                <w:vertAlign w:val="baseline"/>
                <w:lang w:val="en-US" w:eastAsia="zh-CN"/>
              </w:rPr>
              <w:t>基于人脸识别的考试验证系统的设计与实现，湖南广播电视大学重点课题，XDK2014-A-7，2014-07，第八，结题。</w:t>
            </w:r>
          </w:p>
          <w:p w14:paraId="0D75BA20">
            <w:pPr>
              <w:numPr>
                <w:ilvl w:val="0"/>
                <w:numId w:val="3"/>
              </w:numPr>
              <w:ind w:left="0" w:leftChars="0" w:firstLine="0" w:firstLineChars="0"/>
              <w:jc w:val="both"/>
              <w:rPr>
                <w:rFonts w:hint="eastAsia"/>
                <w:vertAlign w:val="baseline"/>
                <w:lang w:val="en-US" w:eastAsia="zh-CN"/>
              </w:rPr>
            </w:pPr>
            <w:r>
              <w:rPr>
                <w:rFonts w:hint="eastAsia"/>
                <w:vertAlign w:val="baseline"/>
                <w:lang w:val="en-US" w:eastAsia="zh-CN"/>
              </w:rPr>
              <w:t>数字经济时代培养老年人数字素养、加强再就业能力建设、提升老年人福祉，APEC国际合作项目社科类横向项目，CN HRD05 2022A，   2022年1月，重要参与、颁发国家开放大学证书，结题，140,531美金折合人民币100万。</w:t>
            </w:r>
          </w:p>
          <w:p w14:paraId="4DF20D2B">
            <w:pPr>
              <w:numPr>
                <w:ilvl w:val="0"/>
                <w:numId w:val="3"/>
              </w:numPr>
              <w:ind w:left="0" w:leftChars="0" w:firstLine="0" w:firstLineChars="0"/>
              <w:jc w:val="both"/>
              <w:rPr>
                <w:rFonts w:hint="eastAsia"/>
                <w:vertAlign w:val="baseline"/>
                <w:lang w:val="en-US" w:eastAsia="zh-CN"/>
              </w:rPr>
            </w:pPr>
            <w:r>
              <w:rPr>
                <w:rFonts w:hint="eastAsia"/>
                <w:vertAlign w:val="baseline"/>
                <w:lang w:val="en-US" w:eastAsia="zh-CN"/>
              </w:rPr>
              <w:t>“虚拟现实技术在微课制作中的应用”课题，湖南广播电视大学一般项目，G16F2715Y，2016.9，第七</w:t>
            </w:r>
            <w:r>
              <w:rPr>
                <w:rFonts w:hint="eastAsia"/>
                <w:vertAlign w:val="baseline"/>
                <w:lang w:val="en-US" w:eastAsia="zh-CN"/>
              </w:rPr>
              <w:tab/>
            </w:r>
            <w:r>
              <w:rPr>
                <w:rFonts w:hint="eastAsia"/>
                <w:vertAlign w:val="baseline"/>
                <w:lang w:val="en-US" w:eastAsia="zh-CN"/>
              </w:rPr>
              <w:t>，结题。</w:t>
            </w:r>
          </w:p>
          <w:p w14:paraId="710DB67D">
            <w:pPr>
              <w:numPr>
                <w:ilvl w:val="0"/>
                <w:numId w:val="3"/>
              </w:numPr>
              <w:ind w:left="0" w:leftChars="0" w:firstLine="0" w:firstLineChars="0"/>
              <w:jc w:val="both"/>
              <w:rPr>
                <w:rFonts w:hint="eastAsia"/>
                <w:vertAlign w:val="baseline"/>
                <w:lang w:val="en-US" w:eastAsia="zh-CN"/>
              </w:rPr>
            </w:pPr>
            <w:r>
              <w:rPr>
                <w:rFonts w:hint="eastAsia"/>
                <w:vertAlign w:val="baseline"/>
                <w:lang w:val="en-US" w:eastAsia="zh-CN"/>
              </w:rPr>
              <w:t>“微学习”视野下农民大学生移动学习的创新研究，长沙市教育科学院一般资助项目，20，2018-11，参与第二，结题，荣获2022年优秀成果贰等奖。</w:t>
            </w:r>
          </w:p>
        </w:tc>
        <w:tc>
          <w:tcPr>
            <w:tcW w:w="871" w:type="dxa"/>
            <w:vMerge w:val="continue"/>
            <w:vAlign w:val="top"/>
          </w:tcPr>
          <w:p w14:paraId="56A91F6B">
            <w:pPr>
              <w:jc w:val="both"/>
              <w:rPr>
                <w:rFonts w:hint="eastAsia"/>
                <w:vertAlign w:val="baseline"/>
                <w:lang w:val="en-US" w:eastAsia="zh-CN"/>
              </w:rPr>
            </w:pPr>
          </w:p>
        </w:tc>
      </w:tr>
      <w:tr w14:paraId="0C59C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2" w:hRule="atLeast"/>
        </w:trPr>
        <w:tc>
          <w:tcPr>
            <w:tcW w:w="525" w:type="dxa"/>
            <w:vAlign w:val="center"/>
          </w:tcPr>
          <w:p w14:paraId="17BCB2C8">
            <w:pPr>
              <w:jc w:val="center"/>
              <w:rPr>
                <w:b/>
                <w:bCs/>
                <w:vertAlign w:val="baseline"/>
              </w:rPr>
            </w:pPr>
            <w:r>
              <w:rPr>
                <w:rFonts w:hint="eastAsia"/>
                <w:b/>
                <w:bCs/>
                <w:vertAlign w:val="baseline"/>
                <w:lang w:eastAsia="zh-CN"/>
              </w:rPr>
              <w:t>社会服务</w:t>
            </w:r>
          </w:p>
        </w:tc>
        <w:tc>
          <w:tcPr>
            <w:tcW w:w="13221" w:type="dxa"/>
            <w:gridSpan w:val="7"/>
            <w:vAlign w:val="center"/>
          </w:tcPr>
          <w:p w14:paraId="729CB343">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default"/>
                <w:vertAlign w:val="baseline"/>
                <w:lang w:val="en-US" w:eastAsia="zh-CN"/>
              </w:rPr>
            </w:pPr>
            <w:r>
              <w:rPr>
                <w:rFonts w:hint="eastAsia"/>
                <w:vertAlign w:val="baseline"/>
                <w:lang w:val="en-US" w:eastAsia="zh-CN"/>
              </w:rPr>
              <w:t>1.社会服务第1条第（1）点（</w:t>
            </w:r>
            <w:r>
              <w:rPr>
                <w:rFonts w:hint="eastAsia" w:ascii="仿宋_GB2312" w:eastAsia="仿宋_GB2312"/>
                <w:bCs/>
                <w:highlight w:val="none"/>
              </w:rPr>
              <w:t>取得与本专业相关的非教师系列中级及以上专业技术职称或专业技术类职业资格（或行业执业资格）</w:t>
            </w:r>
            <w:r>
              <w:rPr>
                <w:rFonts w:hint="eastAsia"/>
                <w:vertAlign w:val="baseline"/>
                <w:lang w:val="en-US" w:eastAsia="zh-CN"/>
              </w:rPr>
              <w:t>）：已获评工程师证书，电力系统及其自动化，2021年6月30日，查询网址：https://www.cs12333.com/hrss-pw-ui-hunan/#/seniorSnal。</w:t>
            </w:r>
          </w:p>
          <w:p w14:paraId="7CC291F0">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2、其他非学历教育社会服务情况简述：</w:t>
            </w:r>
          </w:p>
          <w:p w14:paraId="14370F0E">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1）长沙市事业单位工作人员线上培训项目，湖南省人社厅继续教育服务项目，排名第一，2021年和2023年服务学员近10万人次，创收近2000万元。连续获得了全省开放大学办学体系事业先进集体“一等奖”、我本人获得先进个人的荣誉。</w:t>
            </w:r>
          </w:p>
          <w:p w14:paraId="5D3A8200">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2）首届首届“校园开放日”暨2023隆平丰收节活动和企事业单位对话会，长沙开放大学创新开拓项目，排名第一，不辞昼夜，殚精竭虑，20多天时间内，上门邀请108及企业人力资源高管及企业高层来校参加校企对话交流论坛，推动“产教融合、城乡融合”，省市二十多家媒体报道现场盛况，广泛好评，获得学校“开放日”活动特殊贡献奖。</w:t>
            </w:r>
          </w:p>
          <w:p w14:paraId="279BFD86">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3）长沙市行政执法人员资格考试社会服务项目，长沙市司法局内部考试项目，排名第一，长沙市地区5个考点，其中1个市直考点，4个区县考点，两年共计组织考试4869人次，考试过程组织规范，纪律严肃，组考工作获得了社会各界的广泛好评。</w:t>
            </w:r>
          </w:p>
          <w:p w14:paraId="06A76724">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4）与隆平高科集团校企战略合作项目，长沙开放大学创新开拓项目，排名第一，与隆平高科长达21个多月交流洽谈，历经隆平高科OA系统内走完14个签批节点，签订了长期战略合作协议。新校区揭牌仪式上，授牌成立“隆平乡村振兴学院”。</w:t>
            </w:r>
          </w:p>
          <w:p w14:paraId="6DF8E4C2">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5）雅思纸笔考试考点项目，教育部考试院审批项目（与湖南开放大学共建），排名第一，主持雅思纸笔考场标准化建设项目，实现网上全程监控肯网上巡考，全年共组织考试36场，服务考生10000人。通过严谨组考，贴心服务，组考工作获得了社会各界的广泛好评，扩大了开放大学体系的社会影响力。</w:t>
            </w:r>
          </w:p>
          <w:p w14:paraId="317CA323">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default"/>
                <w:vertAlign w:val="baseline"/>
                <w:lang w:val="en-US" w:eastAsia="zh-CN"/>
              </w:rPr>
            </w:pPr>
            <w:r>
              <w:rPr>
                <w:rFonts w:hint="eastAsia"/>
                <w:vertAlign w:val="baseline"/>
                <w:lang w:val="en-US" w:eastAsia="zh-CN"/>
              </w:rPr>
              <w:t>（6）长沙市乡村教师专业适岗培训项目，湖南省教育厅项目（与湖南开放大学共建），排名第一，2019年以来，适岗培训共培训“教非所学、专业不对口”教师5216人，涵盖18个学科，对应开设了17个工作坊，“周通报”“日督促”“闹钟式”督学成为特色亮点，参训率、合格率、缴费率均达到100%。多次获得湖南省教育厅适岗培训优秀坊主、突出贡献奖。</w:t>
            </w:r>
          </w:p>
          <w:p w14:paraId="6AFFDCB0">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7）其他开拓性社会服务项目，长沙开放大学创新开拓项目，排名第一，近几年我还开展了大量具有长远战略意义的开拓性工作，如：从“组织振兴”视角，积极筹划多方共建、服务基层、面向党员的党史教育红色培训基地建设；从“人才振兴”视角，积极摸索面向开大双系统服务对象的可持续的职业技能考培双碳基地、人工智能机器人等级认定基地、人社局培训示范性基地的建设等等，受到各方好评及嘉奖。</w:t>
            </w:r>
          </w:p>
          <w:p w14:paraId="3FF93B0D">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default"/>
                <w:vertAlign w:val="baseline"/>
                <w:lang w:val="en-US" w:eastAsia="zh-CN"/>
              </w:rPr>
            </w:pPr>
          </w:p>
        </w:tc>
        <w:tc>
          <w:tcPr>
            <w:tcW w:w="871" w:type="dxa"/>
            <w:vAlign w:val="top"/>
          </w:tcPr>
          <w:p w14:paraId="4673F961">
            <w:pPr>
              <w:jc w:val="center"/>
              <w:rPr>
                <w:rFonts w:hint="eastAsia"/>
                <w:vertAlign w:val="baseline"/>
                <w:lang w:eastAsia="zh-CN"/>
              </w:rPr>
            </w:pPr>
            <w:r>
              <w:rPr>
                <w:rFonts w:hint="eastAsia"/>
                <w:vertAlign w:val="baseline"/>
                <w:lang w:eastAsia="zh-CN"/>
              </w:rPr>
              <w:t>部门</w:t>
            </w:r>
          </w:p>
          <w:p w14:paraId="21C7C5FD">
            <w:pPr>
              <w:jc w:val="center"/>
              <w:rPr>
                <w:rFonts w:hint="eastAsia"/>
                <w:vertAlign w:val="baseline"/>
                <w:lang w:eastAsia="zh-CN"/>
              </w:rPr>
            </w:pPr>
            <w:r>
              <w:rPr>
                <w:rFonts w:hint="eastAsia"/>
                <w:vertAlign w:val="baseline"/>
                <w:lang w:eastAsia="zh-CN"/>
              </w:rPr>
              <w:t>审核</w:t>
            </w:r>
          </w:p>
          <w:p w14:paraId="1FE22489">
            <w:pPr>
              <w:jc w:val="center"/>
              <w:rPr>
                <w:rFonts w:hint="eastAsia"/>
                <w:vertAlign w:val="baseline"/>
                <w:lang w:eastAsia="zh-CN"/>
              </w:rPr>
            </w:pPr>
          </w:p>
          <w:p w14:paraId="5C95DD08">
            <w:pPr>
              <w:jc w:val="center"/>
              <w:rPr>
                <w:rFonts w:hint="eastAsia"/>
                <w:vertAlign w:val="baseline"/>
                <w:lang w:eastAsia="zh-CN"/>
              </w:rPr>
            </w:pPr>
          </w:p>
          <w:p w14:paraId="0E0B455A">
            <w:pPr>
              <w:jc w:val="center"/>
              <w:rPr>
                <w:rFonts w:hint="eastAsia"/>
                <w:vertAlign w:val="baseline"/>
                <w:lang w:eastAsia="zh-CN"/>
              </w:rPr>
            </w:pPr>
          </w:p>
          <w:p w14:paraId="78DDCC98">
            <w:pPr>
              <w:jc w:val="center"/>
              <w:rPr>
                <w:rFonts w:hint="eastAsia"/>
                <w:vertAlign w:val="baseline"/>
                <w:lang w:eastAsia="zh-CN"/>
              </w:rPr>
            </w:pPr>
            <w:r>
              <w:rPr>
                <w:rFonts w:hint="eastAsia"/>
                <w:vertAlign w:val="baseline"/>
                <w:lang w:eastAsia="zh-CN"/>
              </w:rPr>
              <w:t>审核人签名</w:t>
            </w:r>
          </w:p>
          <w:p w14:paraId="1B225BEC">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bl>
    <w:p w14:paraId="7DB35ABF"/>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823DD5E8-7918-427A-BF69-18A8FBB903E0}"/>
  </w:font>
  <w:font w:name="方正公文小标宋">
    <w:panose1 w:val="02000500000000000000"/>
    <w:charset w:val="86"/>
    <w:family w:val="auto"/>
    <w:pitch w:val="default"/>
    <w:sig w:usb0="A00002BF" w:usb1="38CF7CFA" w:usb2="00000016" w:usb3="00000000" w:csb0="00040001" w:csb1="00000000"/>
    <w:embedRegular r:id="rId2" w:fontKey="{AF2BEF90-3A85-4BC3-9D36-CFB1526A9BA7}"/>
  </w:font>
  <w:font w:name="仿宋_GB2312">
    <w:panose1 w:val="02010609030101010101"/>
    <w:charset w:val="86"/>
    <w:family w:val="modern"/>
    <w:pitch w:val="default"/>
    <w:sig w:usb0="00000001" w:usb1="080E0000" w:usb2="00000000" w:usb3="00000000" w:csb0="00040000" w:csb1="00000000"/>
    <w:embedRegular r:id="rId3" w:fontKey="{CBB06A87-C755-4715-8BF5-F4C559DA9E01}"/>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DA209">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44C1B9">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144C1B9">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54DD93">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湖南开放大学高等学校教师系列（含实验技术）专业技术职称申报人员情况公示表</w:t>
    </w:r>
  </w:p>
  <w:p w14:paraId="5CAEFC98">
    <w:pPr>
      <w:pStyle w:val="3"/>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长沙开放大学</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 xml:space="preserve"> 杜颖 </w:t>
    </w:r>
    <w:r>
      <w:rPr>
        <w:rFonts w:hint="eastAsia"/>
        <w:sz w:val="30"/>
        <w:szCs w:val="30"/>
        <w:u w:val="none"/>
        <w:lang w:val="en-US" w:eastAsia="zh-CN"/>
      </w:rPr>
      <w:t xml:space="preserve">  申报职称：</w:t>
    </w:r>
    <w:r>
      <w:rPr>
        <w:rFonts w:hint="eastAsia"/>
        <w:sz w:val="30"/>
        <w:szCs w:val="30"/>
        <w:u w:val="single"/>
        <w:lang w:val="en-US" w:eastAsia="zh-CN"/>
      </w:rPr>
      <w:t xml:space="preserve"> 副教授 </w:t>
    </w:r>
    <w:r>
      <w:rPr>
        <w:rFonts w:hint="eastAsia"/>
        <w:sz w:val="30"/>
        <w:szCs w:val="30"/>
        <w:u w:val="none"/>
        <w:lang w:val="en-US" w:eastAsia="zh-CN"/>
      </w:rPr>
      <w:t xml:space="preserve">  学科（专业）：</w:t>
    </w:r>
    <w:r>
      <w:rPr>
        <w:rFonts w:hint="eastAsia"/>
        <w:sz w:val="30"/>
        <w:szCs w:val="30"/>
        <w:u w:val="single"/>
        <w:lang w:val="en-US" w:eastAsia="zh-CN"/>
      </w:rPr>
      <w:t xml:space="preserve"> 计算机 </w:t>
    </w:r>
    <w:r>
      <w:rPr>
        <w:rFonts w:hint="eastAsia"/>
        <w:sz w:val="30"/>
        <w:szCs w:val="30"/>
        <w:u w:val="none"/>
        <w:lang w:val="en-US" w:eastAsia="zh-CN"/>
      </w:rPr>
      <w:t xml:space="preserve">  申报类别：</w:t>
    </w:r>
    <w:r>
      <w:rPr>
        <w:rFonts w:hint="eastAsia"/>
        <w:sz w:val="30"/>
        <w:szCs w:val="30"/>
        <w:u w:val="single"/>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18E66F"/>
    <w:multiLevelType w:val="singleLevel"/>
    <w:tmpl w:val="B418E66F"/>
    <w:lvl w:ilvl="0" w:tentative="0">
      <w:start w:val="1"/>
      <w:numFmt w:val="decimal"/>
      <w:lvlText w:val="%1."/>
      <w:lvlJc w:val="left"/>
      <w:pPr>
        <w:tabs>
          <w:tab w:val="left" w:pos="312"/>
        </w:tabs>
      </w:pPr>
    </w:lvl>
  </w:abstractNum>
  <w:abstractNum w:abstractNumId="1">
    <w:nsid w:val="05C34EA5"/>
    <w:multiLevelType w:val="singleLevel"/>
    <w:tmpl w:val="05C34EA5"/>
    <w:lvl w:ilvl="0" w:tentative="0">
      <w:start w:val="1"/>
      <w:numFmt w:val="decimal"/>
      <w:suff w:val="space"/>
      <w:lvlText w:val="%1."/>
      <w:lvlJc w:val="left"/>
    </w:lvl>
  </w:abstractNum>
  <w:abstractNum w:abstractNumId="2">
    <w:nsid w:val="30ED8B0C"/>
    <w:multiLevelType w:val="singleLevel"/>
    <w:tmpl w:val="30ED8B0C"/>
    <w:lvl w:ilvl="0" w:tentative="0">
      <w:start w:val="1"/>
      <w:numFmt w:val="decimal"/>
      <w:suff w:val="space"/>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4MjMzMGY2NTBjYjU0Y2U5OThmZWQzNjg2OGJiNTcifQ=="/>
  </w:docVars>
  <w:rsids>
    <w:rsidRoot w:val="56A9350E"/>
    <w:rsid w:val="02555ED9"/>
    <w:rsid w:val="030516AD"/>
    <w:rsid w:val="038340E2"/>
    <w:rsid w:val="0388408C"/>
    <w:rsid w:val="03904CF2"/>
    <w:rsid w:val="05ED21BE"/>
    <w:rsid w:val="065663FB"/>
    <w:rsid w:val="0786286D"/>
    <w:rsid w:val="08346622"/>
    <w:rsid w:val="09903C9B"/>
    <w:rsid w:val="09B371A0"/>
    <w:rsid w:val="0B2E2A96"/>
    <w:rsid w:val="0BAB10E6"/>
    <w:rsid w:val="0BAB6B6A"/>
    <w:rsid w:val="0C930AD6"/>
    <w:rsid w:val="0D1424ED"/>
    <w:rsid w:val="0DC14423"/>
    <w:rsid w:val="0FB266B5"/>
    <w:rsid w:val="10DB1C9F"/>
    <w:rsid w:val="110D3F66"/>
    <w:rsid w:val="11752C0E"/>
    <w:rsid w:val="11D41D15"/>
    <w:rsid w:val="14243A8B"/>
    <w:rsid w:val="15392139"/>
    <w:rsid w:val="15820E0E"/>
    <w:rsid w:val="15BE749A"/>
    <w:rsid w:val="18297794"/>
    <w:rsid w:val="18300B23"/>
    <w:rsid w:val="18D41D66"/>
    <w:rsid w:val="19113069"/>
    <w:rsid w:val="19F26FDA"/>
    <w:rsid w:val="1A375F62"/>
    <w:rsid w:val="1BA2405D"/>
    <w:rsid w:val="1CAE5116"/>
    <w:rsid w:val="1D0D31E0"/>
    <w:rsid w:val="1D9A07EC"/>
    <w:rsid w:val="1F2533E2"/>
    <w:rsid w:val="1FFC753C"/>
    <w:rsid w:val="206C46C2"/>
    <w:rsid w:val="20874856"/>
    <w:rsid w:val="21020B82"/>
    <w:rsid w:val="216903B9"/>
    <w:rsid w:val="21902E8C"/>
    <w:rsid w:val="2254540E"/>
    <w:rsid w:val="225E739B"/>
    <w:rsid w:val="230F5B30"/>
    <w:rsid w:val="235B60B3"/>
    <w:rsid w:val="245142FB"/>
    <w:rsid w:val="24F9229C"/>
    <w:rsid w:val="24FD7FDE"/>
    <w:rsid w:val="25DA520F"/>
    <w:rsid w:val="26C568DA"/>
    <w:rsid w:val="27B23302"/>
    <w:rsid w:val="29456345"/>
    <w:rsid w:val="2A21629E"/>
    <w:rsid w:val="2C932FD6"/>
    <w:rsid w:val="2D0F0096"/>
    <w:rsid w:val="2F367CE8"/>
    <w:rsid w:val="301A6FA0"/>
    <w:rsid w:val="31CE41CD"/>
    <w:rsid w:val="325771B0"/>
    <w:rsid w:val="356C0435"/>
    <w:rsid w:val="357C6EC6"/>
    <w:rsid w:val="38972B28"/>
    <w:rsid w:val="3AA06FEA"/>
    <w:rsid w:val="3B4767C6"/>
    <w:rsid w:val="3CBA010B"/>
    <w:rsid w:val="3D015D3A"/>
    <w:rsid w:val="3F3B18FC"/>
    <w:rsid w:val="3FA96941"/>
    <w:rsid w:val="400006D7"/>
    <w:rsid w:val="41654AEA"/>
    <w:rsid w:val="41A01FC6"/>
    <w:rsid w:val="42EF4FB3"/>
    <w:rsid w:val="432664FB"/>
    <w:rsid w:val="46BC1650"/>
    <w:rsid w:val="4718528B"/>
    <w:rsid w:val="47C702AC"/>
    <w:rsid w:val="48AF3B53"/>
    <w:rsid w:val="48C90606"/>
    <w:rsid w:val="4A340D7B"/>
    <w:rsid w:val="4AB80380"/>
    <w:rsid w:val="4C1E4889"/>
    <w:rsid w:val="4C2D08FA"/>
    <w:rsid w:val="4DAB7D28"/>
    <w:rsid w:val="4E3F66C2"/>
    <w:rsid w:val="4E444B90"/>
    <w:rsid w:val="4E651408"/>
    <w:rsid w:val="4F1638C7"/>
    <w:rsid w:val="500E459E"/>
    <w:rsid w:val="506E41F3"/>
    <w:rsid w:val="50966A6E"/>
    <w:rsid w:val="50CC5E28"/>
    <w:rsid w:val="528A0854"/>
    <w:rsid w:val="52CA278D"/>
    <w:rsid w:val="536D5F74"/>
    <w:rsid w:val="537624A9"/>
    <w:rsid w:val="53BD2563"/>
    <w:rsid w:val="540B6569"/>
    <w:rsid w:val="54493E22"/>
    <w:rsid w:val="54B11195"/>
    <w:rsid w:val="55432F3C"/>
    <w:rsid w:val="55D10548"/>
    <w:rsid w:val="5623455D"/>
    <w:rsid w:val="56A45C5C"/>
    <w:rsid w:val="56A9350E"/>
    <w:rsid w:val="57DF4BE2"/>
    <w:rsid w:val="5B81356B"/>
    <w:rsid w:val="5D902A97"/>
    <w:rsid w:val="5DCF35BF"/>
    <w:rsid w:val="5E5A54F4"/>
    <w:rsid w:val="5F131121"/>
    <w:rsid w:val="5F64678F"/>
    <w:rsid w:val="5FC353A5"/>
    <w:rsid w:val="60477D84"/>
    <w:rsid w:val="61957557"/>
    <w:rsid w:val="61BE18D7"/>
    <w:rsid w:val="61E11B13"/>
    <w:rsid w:val="62287742"/>
    <w:rsid w:val="62D4265C"/>
    <w:rsid w:val="62EC2125"/>
    <w:rsid w:val="64722EF6"/>
    <w:rsid w:val="67D122FD"/>
    <w:rsid w:val="6AB06375"/>
    <w:rsid w:val="6B113ED5"/>
    <w:rsid w:val="6B2F7D93"/>
    <w:rsid w:val="6C7D05FF"/>
    <w:rsid w:val="6D771A05"/>
    <w:rsid w:val="6F243133"/>
    <w:rsid w:val="703D085C"/>
    <w:rsid w:val="726F6CC7"/>
    <w:rsid w:val="73012015"/>
    <w:rsid w:val="753C7334"/>
    <w:rsid w:val="75482D18"/>
    <w:rsid w:val="7590657C"/>
    <w:rsid w:val="76476F69"/>
    <w:rsid w:val="76AE26F2"/>
    <w:rsid w:val="777032C5"/>
    <w:rsid w:val="782466A5"/>
    <w:rsid w:val="78EC7D02"/>
    <w:rsid w:val="797B7AD9"/>
    <w:rsid w:val="79CD0EA3"/>
    <w:rsid w:val="7A79575C"/>
    <w:rsid w:val="7AAC46AA"/>
    <w:rsid w:val="7C174657"/>
    <w:rsid w:val="7C63789C"/>
    <w:rsid w:val="7D60611C"/>
    <w:rsid w:val="7E553215"/>
    <w:rsid w:val="7EBC152B"/>
    <w:rsid w:val="7F6075D3"/>
    <w:rsid w:val="7FC921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1829</Words>
  <Characters>1919</Characters>
  <Lines>0</Lines>
  <Paragraphs>0</Paragraphs>
  <TotalTime>38</TotalTime>
  <ScaleCrop>false</ScaleCrop>
  <LinksUpToDate>false</LinksUpToDate>
  <CharactersWithSpaces>1927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逸</cp:lastModifiedBy>
  <cp:lastPrinted>2024-10-18T08:18:44Z</cp:lastPrinted>
  <dcterms:modified xsi:type="dcterms:W3CDTF">2024-10-18T17:46:09Z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6677F540FB174A2EB7F8C92E8746C366_13</vt:lpwstr>
  </property>
</Properties>
</file>